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</w:rPr>
        <w:id w:val="105249784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14"/>
          </w:tblGrid>
          <w:tr w:rsidR="001136E2" w:rsidRPr="00B52925" w14:paraId="1A48EAD3" w14:textId="77777777" w:rsidTr="00BC2501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14:paraId="42719409" w14:textId="2DD71822" w:rsidR="001136E2" w:rsidRPr="00EB1E2B" w:rsidRDefault="00033F63" w:rsidP="00C67742">
                    <w:pPr>
                      <w:pStyle w:val="Bezriadkovania"/>
                      <w:spacing w:line="276" w:lineRule="auto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EB1E2B"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    </w:t>
                    </w:r>
                  </w:p>
                </w:tc>
              </w:sdtContent>
            </w:sdt>
          </w:tr>
          <w:tr w:rsidR="001136E2" w:rsidRPr="00B52925" w14:paraId="1C5667CB" w14:textId="77777777" w:rsidTr="00BC2501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00B050" w:themeColor="accent1"/>
                </w:tcBorders>
                <w:vAlign w:val="center"/>
              </w:tcPr>
              <w:p w14:paraId="7A65540D" w14:textId="6E7728BD" w:rsidR="001136E2" w:rsidRPr="00B52925" w:rsidRDefault="00763A3D" w:rsidP="00C67742">
                <w:pPr>
                  <w:pStyle w:val="Bezriadkovania"/>
                  <w:spacing w:line="276" w:lineRule="auto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sdt>
                  <w:sdtPr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52"/>
                      <w:szCs w:val="52"/>
                      <w:shd w:val="clear" w:color="auto" w:fill="FFFFFF"/>
                    </w:rPr>
                    <w:alias w:val="Title"/>
                    <w:id w:val="1552425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E33950">
                      <w:rPr>
                        <w:rFonts w:asciiTheme="majorHAnsi" w:hAnsiTheme="majorHAnsi" w:cstheme="majorHAnsi"/>
                        <w:b/>
                        <w:bCs/>
                        <w:color w:val="000000"/>
                        <w:sz w:val="52"/>
                        <w:szCs w:val="52"/>
                        <w:shd w:val="clear" w:color="auto" w:fill="FFFFFF"/>
                      </w:rPr>
                      <w:t>Stanovenie parametrov technických požiadaviek podľa Nariadenia Komisie (EU) 2016/1447</w:t>
                    </w:r>
                  </w:sdtContent>
                </w:sdt>
              </w:p>
            </w:tc>
          </w:tr>
          <w:tr w:rsidR="009F58EC" w:rsidRPr="00B52925" w14:paraId="773044D2" w14:textId="77777777" w:rsidTr="00BC2501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00B050" w:themeColor="accent1"/>
                </w:tcBorders>
                <w:vAlign w:val="center"/>
              </w:tcPr>
              <w:p w14:paraId="146B65E2" w14:textId="77777777" w:rsidR="009F58EC" w:rsidRDefault="009F58EC" w:rsidP="00C67742">
                <w:pPr>
                  <w:pStyle w:val="Bezriadkovania"/>
                  <w:spacing w:line="276" w:lineRule="auto"/>
                  <w:jc w:val="both"/>
                  <w:rPr>
                    <w:rFonts w:asciiTheme="majorHAnsi" w:hAnsiTheme="majorHAnsi" w:cstheme="majorHAnsi"/>
                    <w:bCs/>
                    <w:color w:val="000000"/>
                    <w:sz w:val="80"/>
                    <w:szCs w:val="80"/>
                    <w:shd w:val="clear" w:color="auto" w:fill="FFFFFF"/>
                  </w:rPr>
                </w:pPr>
              </w:p>
            </w:tc>
          </w:tr>
          <w:tr w:rsidR="001136E2" w:rsidRPr="00B52925" w14:paraId="43CB37EA" w14:textId="77777777" w:rsidTr="00BC2501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00B050" w:themeColor="accent1"/>
                    </w:tcBorders>
                    <w:vAlign w:val="center"/>
                  </w:tcPr>
                  <w:p w14:paraId="39D88DF8" w14:textId="20BA7946" w:rsidR="001136E2" w:rsidRPr="00B52925" w:rsidRDefault="00E33950" w:rsidP="00C67742">
                    <w:pPr>
                      <w:pStyle w:val="Bezriadkovania"/>
                      <w:spacing w:line="276" w:lineRule="aut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Dokument na schválenie ÚRSO</w:t>
                    </w:r>
                  </w:p>
                </w:tc>
              </w:sdtContent>
            </w:sdt>
          </w:tr>
          <w:tr w:rsidR="001136E2" w:rsidRPr="00B52925" w14:paraId="614720DA" w14:textId="77777777" w:rsidTr="00BC250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662CD729" w14:textId="77777777" w:rsidR="001136E2" w:rsidRPr="00B52925" w:rsidRDefault="001136E2" w:rsidP="00C67742">
                <w:pPr>
                  <w:pStyle w:val="Bezriadkovania"/>
                  <w:spacing w:line="276" w:lineRule="auto"/>
                  <w:jc w:val="both"/>
                </w:pPr>
              </w:p>
            </w:tc>
          </w:tr>
        </w:tbl>
        <w:p w14:paraId="6825A079" w14:textId="79085DD4" w:rsidR="001136E2" w:rsidRPr="00B52925" w:rsidRDefault="001136E2" w:rsidP="00C67742">
          <w:pPr>
            <w:jc w:val="both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14"/>
          </w:tblGrid>
          <w:tr w:rsidR="001136E2" w:rsidRPr="00B52925" w14:paraId="7C3F286F" w14:textId="77777777" w:rsidTr="00BC2501">
            <w:sdt>
              <w:sdtPr>
                <w:rPr>
                  <w:bCs/>
                  <w:color w:val="000000"/>
                  <w:shd w:val="clear" w:color="auto" w:fill="FFFFFF"/>
                </w:r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14:paraId="068A21CB" w14:textId="0EBB858F" w:rsidR="001136E2" w:rsidRPr="00B52925" w:rsidRDefault="00E33950" w:rsidP="00C67742">
                    <w:pPr>
                      <w:pStyle w:val="Bezriadkovania"/>
                      <w:spacing w:line="276" w:lineRule="auto"/>
                      <w:jc w:val="both"/>
                    </w:pPr>
                    <w:r>
                      <w:rPr>
                        <w:bCs/>
                        <w:color w:val="000000"/>
                        <w:shd w:val="clear" w:color="auto" w:fill="FFFFFF"/>
                      </w:rPr>
                      <w:t>Návrh všeobecne platných požiadaviek, stanovených podľa Nariadenia Komisie (EÚ) 2016/1447 z 26. augusta 2016, ktorým sa stanovuje sieťový predpis o požiadavkách na pripojenie sietí jednosmerného prúdu vysokého napätia a jednosmerne pripojených jednotiek parku zdrojov do elektrizačnej sústavy.</w:t>
                    </w:r>
                  </w:p>
                </w:tc>
              </w:sdtContent>
            </w:sdt>
          </w:tr>
        </w:tbl>
        <w:p w14:paraId="1DFF134D" w14:textId="77777777" w:rsidR="001136E2" w:rsidRPr="00B52925" w:rsidRDefault="001136E2" w:rsidP="00C67742">
          <w:pPr>
            <w:jc w:val="both"/>
          </w:pPr>
        </w:p>
        <w:p w14:paraId="5D9436E1" w14:textId="77777777" w:rsidR="001136E2" w:rsidRPr="00B52925" w:rsidRDefault="001136E2" w:rsidP="00C67742">
          <w:pPr>
            <w:jc w:val="both"/>
          </w:pPr>
          <w:r w:rsidRPr="00B52925">
            <w:br w:type="page"/>
          </w:r>
        </w:p>
      </w:sdtContent>
    </w:sdt>
    <w:bookmarkStart w:id="0" w:name="_Toc512420402" w:displacedByCustomXml="next"/>
    <w:bookmarkStart w:id="1" w:name="_Toc512404602" w:displacedByCustomXml="next"/>
    <w:bookmarkStart w:id="2" w:name="_Toc511985720" w:displacedByCustomXml="next"/>
    <w:bookmarkStart w:id="3" w:name="_Toc511129245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2013514369"/>
        <w:docPartObj>
          <w:docPartGallery w:val="Table of Contents"/>
          <w:docPartUnique/>
        </w:docPartObj>
      </w:sdtPr>
      <w:sdtContent>
        <w:p w14:paraId="07247495" w14:textId="1C7EB551" w:rsidR="00E43B53" w:rsidRPr="00E43B53" w:rsidRDefault="00E43B53" w:rsidP="00C67742">
          <w:pPr>
            <w:pStyle w:val="Hlavikaobsahu"/>
            <w:numPr>
              <w:ilvl w:val="0"/>
              <w:numId w:val="0"/>
            </w:numPr>
            <w:spacing w:line="276" w:lineRule="auto"/>
            <w:ind w:left="850" w:hanging="850"/>
            <w:jc w:val="both"/>
            <w:rPr>
              <w:b w:val="0"/>
            </w:rPr>
          </w:pPr>
          <w:r w:rsidRPr="00E43B53">
            <w:rPr>
              <w:b w:val="0"/>
            </w:rPr>
            <w:t>Obsah</w:t>
          </w:r>
        </w:p>
        <w:p w14:paraId="480C353F" w14:textId="77777777" w:rsidR="00502E25" w:rsidRDefault="00E43B53">
          <w:pPr>
            <w:pStyle w:val="Obsah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113778" w:history="1">
            <w:r w:rsidR="00502E25" w:rsidRPr="004E1CEE">
              <w:rPr>
                <w:rStyle w:val="Hypertextovprepojenie"/>
                <w:noProof/>
              </w:rPr>
              <w:t>1.</w:t>
            </w:r>
            <w:r w:rsidR="00502E25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  <w:noProof/>
              </w:rPr>
              <w:t>Úvod</w:t>
            </w:r>
            <w:r w:rsidR="00502E25">
              <w:rPr>
                <w:noProof/>
                <w:webHidden/>
              </w:rPr>
              <w:tab/>
            </w:r>
            <w:r w:rsidR="00502E25">
              <w:rPr>
                <w:noProof/>
                <w:webHidden/>
              </w:rPr>
              <w:fldChar w:fldCharType="begin"/>
            </w:r>
            <w:r w:rsidR="00502E25">
              <w:rPr>
                <w:noProof/>
                <w:webHidden/>
              </w:rPr>
              <w:instrText xml:space="preserve"> PAGEREF _Toc525113778 \h </w:instrText>
            </w:r>
            <w:r w:rsidR="00502E25">
              <w:rPr>
                <w:noProof/>
                <w:webHidden/>
              </w:rPr>
            </w:r>
            <w:r w:rsidR="00502E25">
              <w:rPr>
                <w:noProof/>
                <w:webHidden/>
              </w:rPr>
              <w:fldChar w:fldCharType="separate"/>
            </w:r>
            <w:r w:rsidR="00502E25">
              <w:rPr>
                <w:noProof/>
                <w:webHidden/>
              </w:rPr>
              <w:t>3</w:t>
            </w:r>
            <w:r w:rsidR="00502E25">
              <w:rPr>
                <w:noProof/>
                <w:webHidden/>
              </w:rPr>
              <w:fldChar w:fldCharType="end"/>
            </w:r>
          </w:hyperlink>
        </w:p>
        <w:p w14:paraId="17639FBC" w14:textId="77777777" w:rsidR="00502E25" w:rsidRDefault="00763A3D">
          <w:pPr>
            <w:pStyle w:val="Obsah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25113779" w:history="1">
            <w:r w:rsidR="00502E25" w:rsidRPr="004E1CEE">
              <w:rPr>
                <w:rStyle w:val="Hypertextovprepojenie"/>
                <w:noProof/>
              </w:rPr>
              <w:t>2.</w:t>
            </w:r>
            <w:r w:rsidR="00502E25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  <w:noProof/>
              </w:rPr>
              <w:t>Požiadavky na pripojenie sietí jednosmerného prúdu vysokého napätia a jednosmerne pripojených jednotiek parku zdrojov do elektrizačnej sústavy, ktoré stanovuje SEPS ako prevádzkovateľ prenosovej sústavy.</w:t>
            </w:r>
            <w:r w:rsidR="00502E25">
              <w:rPr>
                <w:noProof/>
                <w:webHidden/>
              </w:rPr>
              <w:tab/>
            </w:r>
            <w:r w:rsidR="00502E25">
              <w:rPr>
                <w:noProof/>
                <w:webHidden/>
              </w:rPr>
              <w:fldChar w:fldCharType="begin"/>
            </w:r>
            <w:r w:rsidR="00502E25">
              <w:rPr>
                <w:noProof/>
                <w:webHidden/>
              </w:rPr>
              <w:instrText xml:space="preserve"> PAGEREF _Toc525113779 \h </w:instrText>
            </w:r>
            <w:r w:rsidR="00502E25">
              <w:rPr>
                <w:noProof/>
                <w:webHidden/>
              </w:rPr>
            </w:r>
            <w:r w:rsidR="00502E25">
              <w:rPr>
                <w:noProof/>
                <w:webHidden/>
              </w:rPr>
              <w:fldChar w:fldCharType="separate"/>
            </w:r>
            <w:r w:rsidR="00502E25">
              <w:rPr>
                <w:noProof/>
                <w:webHidden/>
              </w:rPr>
              <w:t>4</w:t>
            </w:r>
            <w:r w:rsidR="00502E25">
              <w:rPr>
                <w:noProof/>
                <w:webHidden/>
              </w:rPr>
              <w:fldChar w:fldCharType="end"/>
            </w:r>
          </w:hyperlink>
        </w:p>
        <w:p w14:paraId="63F3ADB6" w14:textId="77777777" w:rsidR="00502E25" w:rsidRDefault="00763A3D">
          <w:pPr>
            <w:pStyle w:val="Obsah2"/>
            <w:tabs>
              <w:tab w:val="left" w:pos="880"/>
              <w:tab w:val="right" w:leader="dot" w:pos="900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25113780" w:history="1">
            <w:r w:rsidR="00502E25" w:rsidRPr="004E1CEE">
              <w:rPr>
                <w:rStyle w:val="Hypertextovprepojenie"/>
                <w:noProof/>
              </w:rPr>
              <w:t>2.1.</w:t>
            </w:r>
            <w:r w:rsidR="00502E2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  <w:noProof/>
              </w:rPr>
              <w:t>Požiadavky na frekvenčnú stabilitu</w:t>
            </w:r>
            <w:r w:rsidR="00502E25">
              <w:rPr>
                <w:noProof/>
                <w:webHidden/>
              </w:rPr>
              <w:tab/>
            </w:r>
            <w:r w:rsidR="00502E25">
              <w:rPr>
                <w:noProof/>
                <w:webHidden/>
              </w:rPr>
              <w:fldChar w:fldCharType="begin"/>
            </w:r>
            <w:r w:rsidR="00502E25">
              <w:rPr>
                <w:noProof/>
                <w:webHidden/>
              </w:rPr>
              <w:instrText xml:space="preserve"> PAGEREF _Toc525113780 \h </w:instrText>
            </w:r>
            <w:r w:rsidR="00502E25">
              <w:rPr>
                <w:noProof/>
                <w:webHidden/>
              </w:rPr>
            </w:r>
            <w:r w:rsidR="00502E25">
              <w:rPr>
                <w:noProof/>
                <w:webHidden/>
              </w:rPr>
              <w:fldChar w:fldCharType="separate"/>
            </w:r>
            <w:r w:rsidR="00502E25">
              <w:rPr>
                <w:noProof/>
                <w:webHidden/>
              </w:rPr>
              <w:t>4</w:t>
            </w:r>
            <w:r w:rsidR="00502E25">
              <w:rPr>
                <w:noProof/>
                <w:webHidden/>
              </w:rPr>
              <w:fldChar w:fldCharType="end"/>
            </w:r>
          </w:hyperlink>
        </w:p>
        <w:p w14:paraId="165C04B9" w14:textId="77777777" w:rsidR="00502E25" w:rsidRDefault="00763A3D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5113781" w:history="1">
            <w:r w:rsidR="00502E25" w:rsidRPr="004E1CEE">
              <w:rPr>
                <w:rStyle w:val="Hypertextovprepojenie"/>
              </w:rPr>
              <w:t>2.1.1.</w:t>
            </w:r>
            <w:r w:rsidR="00502E25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</w:rPr>
              <w:t>Frekvenčné rozsahy a časové obdobie prevádzky</w:t>
            </w:r>
            <w:r w:rsidR="00502E25">
              <w:rPr>
                <w:webHidden/>
              </w:rPr>
              <w:tab/>
            </w:r>
            <w:r w:rsidR="00502E25">
              <w:rPr>
                <w:webHidden/>
              </w:rPr>
              <w:fldChar w:fldCharType="begin"/>
            </w:r>
            <w:r w:rsidR="00502E25">
              <w:rPr>
                <w:webHidden/>
              </w:rPr>
              <w:instrText xml:space="preserve"> PAGEREF _Toc525113781 \h </w:instrText>
            </w:r>
            <w:r w:rsidR="00502E25">
              <w:rPr>
                <w:webHidden/>
              </w:rPr>
            </w:r>
            <w:r w:rsidR="00502E25">
              <w:rPr>
                <w:webHidden/>
              </w:rPr>
              <w:fldChar w:fldCharType="separate"/>
            </w:r>
            <w:r w:rsidR="00502E25">
              <w:rPr>
                <w:webHidden/>
              </w:rPr>
              <w:t>4</w:t>
            </w:r>
            <w:r w:rsidR="00502E25">
              <w:rPr>
                <w:webHidden/>
              </w:rPr>
              <w:fldChar w:fldCharType="end"/>
            </w:r>
          </w:hyperlink>
        </w:p>
        <w:p w14:paraId="632DEC5F" w14:textId="77777777" w:rsidR="00502E25" w:rsidRDefault="00763A3D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5113782" w:history="1">
            <w:r w:rsidR="00502E25" w:rsidRPr="004E1CEE">
              <w:rPr>
                <w:rStyle w:val="Hypertextovprepojenie"/>
                <w:w w:val="104"/>
              </w:rPr>
              <w:t>2.1.2.</w:t>
            </w:r>
            <w:r w:rsidR="00502E25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  <w:w w:val="104"/>
              </w:rPr>
              <w:t>Automatické odpojenie od sústavy pri danej frekvencii</w:t>
            </w:r>
            <w:r w:rsidR="00502E25">
              <w:rPr>
                <w:webHidden/>
              </w:rPr>
              <w:tab/>
            </w:r>
            <w:r w:rsidR="00502E25">
              <w:rPr>
                <w:webHidden/>
              </w:rPr>
              <w:fldChar w:fldCharType="begin"/>
            </w:r>
            <w:r w:rsidR="00502E25">
              <w:rPr>
                <w:webHidden/>
              </w:rPr>
              <w:instrText xml:space="preserve"> PAGEREF _Toc525113782 \h </w:instrText>
            </w:r>
            <w:r w:rsidR="00502E25">
              <w:rPr>
                <w:webHidden/>
              </w:rPr>
            </w:r>
            <w:r w:rsidR="00502E25">
              <w:rPr>
                <w:webHidden/>
              </w:rPr>
              <w:fldChar w:fldCharType="separate"/>
            </w:r>
            <w:r w:rsidR="00502E25">
              <w:rPr>
                <w:webHidden/>
              </w:rPr>
              <w:t>5</w:t>
            </w:r>
            <w:r w:rsidR="00502E25">
              <w:rPr>
                <w:webHidden/>
              </w:rPr>
              <w:fldChar w:fldCharType="end"/>
            </w:r>
          </w:hyperlink>
        </w:p>
        <w:p w14:paraId="73D1D712" w14:textId="77777777" w:rsidR="00502E25" w:rsidRDefault="00763A3D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5113783" w:history="1">
            <w:r w:rsidR="00502E25" w:rsidRPr="004E1CEE">
              <w:rPr>
                <w:rStyle w:val="Hypertextovprepojenie"/>
                <w:w w:val="104"/>
              </w:rPr>
              <w:t>2.1.3.</w:t>
            </w:r>
            <w:r w:rsidR="00502E25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  <w:w w:val="104"/>
              </w:rPr>
              <w:t>Riadenie činného výkonu</w:t>
            </w:r>
            <w:r w:rsidR="00502E25">
              <w:rPr>
                <w:webHidden/>
              </w:rPr>
              <w:tab/>
            </w:r>
            <w:r w:rsidR="00502E25">
              <w:rPr>
                <w:webHidden/>
              </w:rPr>
              <w:fldChar w:fldCharType="begin"/>
            </w:r>
            <w:r w:rsidR="00502E25">
              <w:rPr>
                <w:webHidden/>
              </w:rPr>
              <w:instrText xml:space="preserve"> PAGEREF _Toc525113783 \h </w:instrText>
            </w:r>
            <w:r w:rsidR="00502E25">
              <w:rPr>
                <w:webHidden/>
              </w:rPr>
            </w:r>
            <w:r w:rsidR="00502E25">
              <w:rPr>
                <w:webHidden/>
              </w:rPr>
              <w:fldChar w:fldCharType="separate"/>
            </w:r>
            <w:r w:rsidR="00502E25">
              <w:rPr>
                <w:webHidden/>
              </w:rPr>
              <w:t>5</w:t>
            </w:r>
            <w:r w:rsidR="00502E25">
              <w:rPr>
                <w:webHidden/>
              </w:rPr>
              <w:fldChar w:fldCharType="end"/>
            </w:r>
          </w:hyperlink>
        </w:p>
        <w:p w14:paraId="5434B038" w14:textId="77777777" w:rsidR="00502E25" w:rsidRDefault="00763A3D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5113784" w:history="1">
            <w:r w:rsidR="00502E25" w:rsidRPr="004E1CEE">
              <w:rPr>
                <w:rStyle w:val="Hypertextovprepojenie"/>
                <w:w w:val="104"/>
              </w:rPr>
              <w:t>2.1.4.</w:t>
            </w:r>
            <w:r w:rsidR="00502E25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</w:rPr>
              <w:t>Odozva činného výkonu na zmenu frekvencie</w:t>
            </w:r>
            <w:r w:rsidR="00502E25">
              <w:rPr>
                <w:webHidden/>
              </w:rPr>
              <w:tab/>
            </w:r>
            <w:r w:rsidR="00502E25">
              <w:rPr>
                <w:webHidden/>
              </w:rPr>
              <w:fldChar w:fldCharType="begin"/>
            </w:r>
            <w:r w:rsidR="00502E25">
              <w:rPr>
                <w:webHidden/>
              </w:rPr>
              <w:instrText xml:space="preserve"> PAGEREF _Toc525113784 \h </w:instrText>
            </w:r>
            <w:r w:rsidR="00502E25">
              <w:rPr>
                <w:webHidden/>
              </w:rPr>
            </w:r>
            <w:r w:rsidR="00502E25">
              <w:rPr>
                <w:webHidden/>
              </w:rPr>
              <w:fldChar w:fldCharType="separate"/>
            </w:r>
            <w:r w:rsidR="00502E25">
              <w:rPr>
                <w:webHidden/>
              </w:rPr>
              <w:t>6</w:t>
            </w:r>
            <w:r w:rsidR="00502E25">
              <w:rPr>
                <w:webHidden/>
              </w:rPr>
              <w:fldChar w:fldCharType="end"/>
            </w:r>
          </w:hyperlink>
        </w:p>
        <w:p w14:paraId="045936BB" w14:textId="77777777" w:rsidR="00502E25" w:rsidRDefault="00763A3D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5113785" w:history="1">
            <w:r w:rsidR="00502E25" w:rsidRPr="004E1CEE">
              <w:rPr>
                <w:rStyle w:val="Hypertextovprepojenie"/>
                <w:w w:val="104"/>
              </w:rPr>
              <w:t>2.1.5.</w:t>
            </w:r>
            <w:r w:rsidR="00502E25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</w:rPr>
              <w:t>Odozva činného výkonu pri zvýšenej frekvencii</w:t>
            </w:r>
            <w:r w:rsidR="00502E25">
              <w:rPr>
                <w:webHidden/>
              </w:rPr>
              <w:tab/>
            </w:r>
            <w:r w:rsidR="00502E25">
              <w:rPr>
                <w:webHidden/>
              </w:rPr>
              <w:fldChar w:fldCharType="begin"/>
            </w:r>
            <w:r w:rsidR="00502E25">
              <w:rPr>
                <w:webHidden/>
              </w:rPr>
              <w:instrText xml:space="preserve"> PAGEREF _Toc525113785 \h </w:instrText>
            </w:r>
            <w:r w:rsidR="00502E25">
              <w:rPr>
                <w:webHidden/>
              </w:rPr>
            </w:r>
            <w:r w:rsidR="00502E25">
              <w:rPr>
                <w:webHidden/>
              </w:rPr>
              <w:fldChar w:fldCharType="separate"/>
            </w:r>
            <w:r w:rsidR="00502E25">
              <w:rPr>
                <w:webHidden/>
              </w:rPr>
              <w:t>6</w:t>
            </w:r>
            <w:r w:rsidR="00502E25">
              <w:rPr>
                <w:webHidden/>
              </w:rPr>
              <w:fldChar w:fldCharType="end"/>
            </w:r>
          </w:hyperlink>
        </w:p>
        <w:p w14:paraId="6D954400" w14:textId="77777777" w:rsidR="00502E25" w:rsidRDefault="00763A3D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5113786" w:history="1">
            <w:r w:rsidR="00502E25" w:rsidRPr="004E1CEE">
              <w:rPr>
                <w:rStyle w:val="Hypertextovprepojenie"/>
                <w:w w:val="104"/>
              </w:rPr>
              <w:t>2.1.6.</w:t>
            </w:r>
            <w:r w:rsidR="00502E25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  <w:w w:val="104"/>
              </w:rPr>
              <w:t>Odozva činného výkonu pri zníženej frekvencii</w:t>
            </w:r>
            <w:r w:rsidR="00502E25">
              <w:rPr>
                <w:webHidden/>
              </w:rPr>
              <w:tab/>
            </w:r>
            <w:r w:rsidR="00502E25">
              <w:rPr>
                <w:webHidden/>
              </w:rPr>
              <w:fldChar w:fldCharType="begin"/>
            </w:r>
            <w:r w:rsidR="00502E25">
              <w:rPr>
                <w:webHidden/>
              </w:rPr>
              <w:instrText xml:space="preserve"> PAGEREF _Toc525113786 \h </w:instrText>
            </w:r>
            <w:r w:rsidR="00502E25">
              <w:rPr>
                <w:webHidden/>
              </w:rPr>
            </w:r>
            <w:r w:rsidR="00502E25">
              <w:rPr>
                <w:webHidden/>
              </w:rPr>
              <w:fldChar w:fldCharType="separate"/>
            </w:r>
            <w:r w:rsidR="00502E25">
              <w:rPr>
                <w:webHidden/>
              </w:rPr>
              <w:t>7</w:t>
            </w:r>
            <w:r w:rsidR="00502E25">
              <w:rPr>
                <w:webHidden/>
              </w:rPr>
              <w:fldChar w:fldCharType="end"/>
            </w:r>
          </w:hyperlink>
        </w:p>
        <w:p w14:paraId="125EAA51" w14:textId="77777777" w:rsidR="00502E25" w:rsidRDefault="00763A3D">
          <w:pPr>
            <w:pStyle w:val="Obsah2"/>
            <w:tabs>
              <w:tab w:val="left" w:pos="880"/>
              <w:tab w:val="right" w:leader="dot" w:pos="900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25113787" w:history="1">
            <w:r w:rsidR="00502E25" w:rsidRPr="004E1CEE">
              <w:rPr>
                <w:rStyle w:val="Hypertextovprepojenie"/>
                <w:noProof/>
              </w:rPr>
              <w:t>2.2.</w:t>
            </w:r>
            <w:r w:rsidR="00502E2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  <w:noProof/>
              </w:rPr>
              <w:t>Požiadavky na napäťovú stabilitu</w:t>
            </w:r>
            <w:r w:rsidR="00502E25">
              <w:rPr>
                <w:noProof/>
                <w:webHidden/>
              </w:rPr>
              <w:tab/>
            </w:r>
            <w:r w:rsidR="00502E25">
              <w:rPr>
                <w:noProof/>
                <w:webHidden/>
              </w:rPr>
              <w:fldChar w:fldCharType="begin"/>
            </w:r>
            <w:r w:rsidR="00502E25">
              <w:rPr>
                <w:noProof/>
                <w:webHidden/>
              </w:rPr>
              <w:instrText xml:space="preserve"> PAGEREF _Toc525113787 \h </w:instrText>
            </w:r>
            <w:r w:rsidR="00502E25">
              <w:rPr>
                <w:noProof/>
                <w:webHidden/>
              </w:rPr>
            </w:r>
            <w:r w:rsidR="00502E25">
              <w:rPr>
                <w:noProof/>
                <w:webHidden/>
              </w:rPr>
              <w:fldChar w:fldCharType="separate"/>
            </w:r>
            <w:r w:rsidR="00502E25">
              <w:rPr>
                <w:noProof/>
                <w:webHidden/>
              </w:rPr>
              <w:t>8</w:t>
            </w:r>
            <w:r w:rsidR="00502E25">
              <w:rPr>
                <w:noProof/>
                <w:webHidden/>
              </w:rPr>
              <w:fldChar w:fldCharType="end"/>
            </w:r>
          </w:hyperlink>
        </w:p>
        <w:p w14:paraId="54B891B5" w14:textId="77777777" w:rsidR="00502E25" w:rsidRDefault="00763A3D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5113788" w:history="1">
            <w:r w:rsidR="00502E25" w:rsidRPr="004E1CEE">
              <w:rPr>
                <w:rStyle w:val="Hypertextovprepojenie"/>
              </w:rPr>
              <w:t>2.2.1.</w:t>
            </w:r>
            <w:r w:rsidR="00502E25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</w:rPr>
              <w:t>Uprednostňovanie príspevku činného alebo jalového výkonu</w:t>
            </w:r>
            <w:r w:rsidR="00502E25">
              <w:rPr>
                <w:webHidden/>
              </w:rPr>
              <w:tab/>
            </w:r>
            <w:r w:rsidR="00502E25">
              <w:rPr>
                <w:webHidden/>
              </w:rPr>
              <w:fldChar w:fldCharType="begin"/>
            </w:r>
            <w:r w:rsidR="00502E25">
              <w:rPr>
                <w:webHidden/>
              </w:rPr>
              <w:instrText xml:space="preserve"> PAGEREF _Toc525113788 \h </w:instrText>
            </w:r>
            <w:r w:rsidR="00502E25">
              <w:rPr>
                <w:webHidden/>
              </w:rPr>
            </w:r>
            <w:r w:rsidR="00502E25">
              <w:rPr>
                <w:webHidden/>
              </w:rPr>
              <w:fldChar w:fldCharType="separate"/>
            </w:r>
            <w:r w:rsidR="00502E25">
              <w:rPr>
                <w:webHidden/>
              </w:rPr>
              <w:t>8</w:t>
            </w:r>
            <w:r w:rsidR="00502E25">
              <w:rPr>
                <w:webHidden/>
              </w:rPr>
              <w:fldChar w:fldCharType="end"/>
            </w:r>
          </w:hyperlink>
        </w:p>
        <w:p w14:paraId="47BAB401" w14:textId="77777777" w:rsidR="00502E25" w:rsidRDefault="00763A3D">
          <w:pPr>
            <w:pStyle w:val="Obsah2"/>
            <w:tabs>
              <w:tab w:val="left" w:pos="880"/>
              <w:tab w:val="right" w:leader="dot" w:pos="900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25113789" w:history="1">
            <w:r w:rsidR="00502E25" w:rsidRPr="004E1CEE">
              <w:rPr>
                <w:rStyle w:val="Hypertextovprepojenie"/>
                <w:noProof/>
              </w:rPr>
              <w:t>2.3.</w:t>
            </w:r>
            <w:r w:rsidR="00502E2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  <w:noProof/>
              </w:rPr>
              <w:t>Požiadavky súvisiace s odolnosťou</w:t>
            </w:r>
            <w:r w:rsidR="00502E25">
              <w:rPr>
                <w:noProof/>
                <w:webHidden/>
              </w:rPr>
              <w:tab/>
            </w:r>
            <w:r w:rsidR="00502E25">
              <w:rPr>
                <w:noProof/>
                <w:webHidden/>
              </w:rPr>
              <w:fldChar w:fldCharType="begin"/>
            </w:r>
            <w:r w:rsidR="00502E25">
              <w:rPr>
                <w:noProof/>
                <w:webHidden/>
              </w:rPr>
              <w:instrText xml:space="preserve"> PAGEREF _Toc525113789 \h </w:instrText>
            </w:r>
            <w:r w:rsidR="00502E25">
              <w:rPr>
                <w:noProof/>
                <w:webHidden/>
              </w:rPr>
            </w:r>
            <w:r w:rsidR="00502E25">
              <w:rPr>
                <w:noProof/>
                <w:webHidden/>
              </w:rPr>
              <w:fldChar w:fldCharType="separate"/>
            </w:r>
            <w:r w:rsidR="00502E25">
              <w:rPr>
                <w:noProof/>
                <w:webHidden/>
              </w:rPr>
              <w:t>8</w:t>
            </w:r>
            <w:r w:rsidR="00502E25">
              <w:rPr>
                <w:noProof/>
                <w:webHidden/>
              </w:rPr>
              <w:fldChar w:fldCharType="end"/>
            </w:r>
          </w:hyperlink>
        </w:p>
        <w:p w14:paraId="60986FBD" w14:textId="77777777" w:rsidR="00502E25" w:rsidRDefault="00763A3D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5113790" w:history="1">
            <w:r w:rsidR="00502E25" w:rsidRPr="004E1CEE">
              <w:rPr>
                <w:rStyle w:val="Hypertextovprepojenie"/>
              </w:rPr>
              <w:t>2.3.1.</w:t>
            </w:r>
            <w:r w:rsidR="00502E25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</w:rPr>
              <w:t>Prevádzka počas skratu</w:t>
            </w:r>
            <w:r w:rsidR="00502E25">
              <w:rPr>
                <w:webHidden/>
              </w:rPr>
              <w:tab/>
            </w:r>
            <w:r w:rsidR="00502E25">
              <w:rPr>
                <w:webHidden/>
              </w:rPr>
              <w:fldChar w:fldCharType="begin"/>
            </w:r>
            <w:r w:rsidR="00502E25">
              <w:rPr>
                <w:webHidden/>
              </w:rPr>
              <w:instrText xml:space="preserve"> PAGEREF _Toc525113790 \h </w:instrText>
            </w:r>
            <w:r w:rsidR="00502E25">
              <w:rPr>
                <w:webHidden/>
              </w:rPr>
            </w:r>
            <w:r w:rsidR="00502E25">
              <w:rPr>
                <w:webHidden/>
              </w:rPr>
              <w:fldChar w:fldCharType="separate"/>
            </w:r>
            <w:r w:rsidR="00502E25">
              <w:rPr>
                <w:webHidden/>
              </w:rPr>
              <w:t>8</w:t>
            </w:r>
            <w:r w:rsidR="00502E25">
              <w:rPr>
                <w:webHidden/>
              </w:rPr>
              <w:fldChar w:fldCharType="end"/>
            </w:r>
          </w:hyperlink>
        </w:p>
        <w:p w14:paraId="53039CA5" w14:textId="77777777" w:rsidR="00502E25" w:rsidRDefault="00763A3D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5113791" w:history="1">
            <w:r w:rsidR="00502E25" w:rsidRPr="004E1CEE">
              <w:rPr>
                <w:rStyle w:val="Hypertextovprepojenie"/>
              </w:rPr>
              <w:t>2.3.2.</w:t>
            </w:r>
            <w:r w:rsidR="00502E25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</w:rPr>
              <w:t>Obnova dodávky činného výkonu po poruche</w:t>
            </w:r>
            <w:r w:rsidR="00502E25">
              <w:rPr>
                <w:webHidden/>
              </w:rPr>
              <w:tab/>
            </w:r>
            <w:r w:rsidR="00502E25">
              <w:rPr>
                <w:webHidden/>
              </w:rPr>
              <w:fldChar w:fldCharType="begin"/>
            </w:r>
            <w:r w:rsidR="00502E25">
              <w:rPr>
                <w:webHidden/>
              </w:rPr>
              <w:instrText xml:space="preserve"> PAGEREF _Toc525113791 \h </w:instrText>
            </w:r>
            <w:r w:rsidR="00502E25">
              <w:rPr>
                <w:webHidden/>
              </w:rPr>
            </w:r>
            <w:r w:rsidR="00502E25">
              <w:rPr>
                <w:webHidden/>
              </w:rPr>
              <w:fldChar w:fldCharType="separate"/>
            </w:r>
            <w:r w:rsidR="00502E25">
              <w:rPr>
                <w:webHidden/>
              </w:rPr>
              <w:t>9</w:t>
            </w:r>
            <w:r w:rsidR="00502E25">
              <w:rPr>
                <w:webHidden/>
              </w:rPr>
              <w:fldChar w:fldCharType="end"/>
            </w:r>
          </w:hyperlink>
        </w:p>
        <w:p w14:paraId="4C9D50DD" w14:textId="77777777" w:rsidR="00502E25" w:rsidRDefault="00763A3D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5113792" w:history="1">
            <w:r w:rsidR="00502E25" w:rsidRPr="004E1CEE">
              <w:rPr>
                <w:rStyle w:val="Hypertextovprepojenie"/>
              </w:rPr>
              <w:t>2.3.3.</w:t>
            </w:r>
            <w:r w:rsidR="00502E25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</w:rPr>
              <w:t>Odolnosť siete HVDC</w:t>
            </w:r>
            <w:r w:rsidR="00502E25">
              <w:rPr>
                <w:webHidden/>
              </w:rPr>
              <w:tab/>
            </w:r>
            <w:r w:rsidR="00502E25">
              <w:rPr>
                <w:webHidden/>
              </w:rPr>
              <w:fldChar w:fldCharType="begin"/>
            </w:r>
            <w:r w:rsidR="00502E25">
              <w:rPr>
                <w:webHidden/>
              </w:rPr>
              <w:instrText xml:space="preserve"> PAGEREF _Toc525113792 \h </w:instrText>
            </w:r>
            <w:r w:rsidR="00502E25">
              <w:rPr>
                <w:webHidden/>
              </w:rPr>
            </w:r>
            <w:r w:rsidR="00502E25">
              <w:rPr>
                <w:webHidden/>
              </w:rPr>
              <w:fldChar w:fldCharType="separate"/>
            </w:r>
            <w:r w:rsidR="00502E25">
              <w:rPr>
                <w:webHidden/>
              </w:rPr>
              <w:t>10</w:t>
            </w:r>
            <w:r w:rsidR="00502E25">
              <w:rPr>
                <w:webHidden/>
              </w:rPr>
              <w:fldChar w:fldCharType="end"/>
            </w:r>
          </w:hyperlink>
        </w:p>
        <w:p w14:paraId="4A340FD7" w14:textId="77777777" w:rsidR="00502E25" w:rsidRDefault="00763A3D">
          <w:pPr>
            <w:pStyle w:val="Obsah2"/>
            <w:tabs>
              <w:tab w:val="left" w:pos="880"/>
              <w:tab w:val="right" w:leader="dot" w:pos="900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25113793" w:history="1">
            <w:r w:rsidR="00502E25" w:rsidRPr="004E1CEE">
              <w:rPr>
                <w:rStyle w:val="Hypertextovprepojenie"/>
                <w:noProof/>
              </w:rPr>
              <w:t>2.4.</w:t>
            </w:r>
            <w:r w:rsidR="00502E2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  <w:noProof/>
                <w:lang w:eastAsia="sk-SK"/>
              </w:rPr>
              <w:t>P</w:t>
            </w:r>
            <w:r w:rsidR="00502E25" w:rsidRPr="004E1CEE">
              <w:rPr>
                <w:rStyle w:val="Hypertextovprepojenie"/>
                <w:noProof/>
              </w:rPr>
              <w:t>ožiadavky súvisiace s riadením sústavy</w:t>
            </w:r>
            <w:r w:rsidR="00502E25">
              <w:rPr>
                <w:noProof/>
                <w:webHidden/>
              </w:rPr>
              <w:tab/>
            </w:r>
            <w:r w:rsidR="00502E25">
              <w:rPr>
                <w:noProof/>
                <w:webHidden/>
              </w:rPr>
              <w:fldChar w:fldCharType="begin"/>
            </w:r>
            <w:r w:rsidR="00502E25">
              <w:rPr>
                <w:noProof/>
                <w:webHidden/>
              </w:rPr>
              <w:instrText xml:space="preserve"> PAGEREF _Toc525113793 \h </w:instrText>
            </w:r>
            <w:r w:rsidR="00502E25">
              <w:rPr>
                <w:noProof/>
                <w:webHidden/>
              </w:rPr>
            </w:r>
            <w:r w:rsidR="00502E25">
              <w:rPr>
                <w:noProof/>
                <w:webHidden/>
              </w:rPr>
              <w:fldChar w:fldCharType="separate"/>
            </w:r>
            <w:r w:rsidR="00502E25">
              <w:rPr>
                <w:noProof/>
                <w:webHidden/>
              </w:rPr>
              <w:t>10</w:t>
            </w:r>
            <w:r w:rsidR="00502E25">
              <w:rPr>
                <w:noProof/>
                <w:webHidden/>
              </w:rPr>
              <w:fldChar w:fldCharType="end"/>
            </w:r>
          </w:hyperlink>
        </w:p>
        <w:p w14:paraId="4A5097FA" w14:textId="77777777" w:rsidR="00502E25" w:rsidRDefault="00763A3D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5113794" w:history="1">
            <w:r w:rsidR="00502E25" w:rsidRPr="004E1CEE">
              <w:rPr>
                <w:rStyle w:val="Hypertextovprepojenie"/>
              </w:rPr>
              <w:t>2.4.1.</w:t>
            </w:r>
            <w:r w:rsidR="00502E25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</w:rPr>
              <w:t>Tlmenie kmitov činného výkonu</w:t>
            </w:r>
            <w:r w:rsidR="00502E25">
              <w:rPr>
                <w:webHidden/>
              </w:rPr>
              <w:tab/>
            </w:r>
            <w:r w:rsidR="00502E25">
              <w:rPr>
                <w:webHidden/>
              </w:rPr>
              <w:fldChar w:fldCharType="begin"/>
            </w:r>
            <w:r w:rsidR="00502E25">
              <w:rPr>
                <w:webHidden/>
              </w:rPr>
              <w:instrText xml:space="preserve"> PAGEREF _Toc525113794 \h </w:instrText>
            </w:r>
            <w:r w:rsidR="00502E25">
              <w:rPr>
                <w:webHidden/>
              </w:rPr>
            </w:r>
            <w:r w:rsidR="00502E25">
              <w:rPr>
                <w:webHidden/>
              </w:rPr>
              <w:fldChar w:fldCharType="separate"/>
            </w:r>
            <w:r w:rsidR="00502E25">
              <w:rPr>
                <w:webHidden/>
              </w:rPr>
              <w:t>10</w:t>
            </w:r>
            <w:r w:rsidR="00502E25">
              <w:rPr>
                <w:webHidden/>
              </w:rPr>
              <w:fldChar w:fldCharType="end"/>
            </w:r>
          </w:hyperlink>
        </w:p>
        <w:p w14:paraId="10E328BE" w14:textId="77777777" w:rsidR="00502E25" w:rsidRDefault="00763A3D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5113795" w:history="1">
            <w:r w:rsidR="00502E25" w:rsidRPr="004E1CEE">
              <w:rPr>
                <w:rStyle w:val="Hypertextovprepojenie"/>
              </w:rPr>
              <w:t>2.4.2.</w:t>
            </w:r>
            <w:r w:rsidR="00502E25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</w:rPr>
              <w:t>Schopnosť tlmenia subsynchrónnych torzných interakcií</w:t>
            </w:r>
            <w:r w:rsidR="00502E25">
              <w:rPr>
                <w:webHidden/>
              </w:rPr>
              <w:tab/>
            </w:r>
            <w:r w:rsidR="00502E25">
              <w:rPr>
                <w:webHidden/>
              </w:rPr>
              <w:fldChar w:fldCharType="begin"/>
            </w:r>
            <w:r w:rsidR="00502E25">
              <w:rPr>
                <w:webHidden/>
              </w:rPr>
              <w:instrText xml:space="preserve"> PAGEREF _Toc525113795 \h </w:instrText>
            </w:r>
            <w:r w:rsidR="00502E25">
              <w:rPr>
                <w:webHidden/>
              </w:rPr>
            </w:r>
            <w:r w:rsidR="00502E25">
              <w:rPr>
                <w:webHidden/>
              </w:rPr>
              <w:fldChar w:fldCharType="separate"/>
            </w:r>
            <w:r w:rsidR="00502E25">
              <w:rPr>
                <w:webHidden/>
              </w:rPr>
              <w:t>10</w:t>
            </w:r>
            <w:r w:rsidR="00502E25">
              <w:rPr>
                <w:webHidden/>
              </w:rPr>
              <w:fldChar w:fldCharType="end"/>
            </w:r>
          </w:hyperlink>
        </w:p>
        <w:p w14:paraId="759EA91B" w14:textId="77777777" w:rsidR="00502E25" w:rsidRDefault="00763A3D">
          <w:pPr>
            <w:pStyle w:val="Obsah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25113796" w:history="1">
            <w:r w:rsidR="00502E25" w:rsidRPr="004E1CEE">
              <w:rPr>
                <w:rStyle w:val="Hypertextovprepojenie"/>
                <w:noProof/>
              </w:rPr>
              <w:t>3.</w:t>
            </w:r>
            <w:r w:rsidR="00502E25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  <w:noProof/>
              </w:rPr>
              <w:t>Požiadavky na pripojenie sietí jednosmerného prúdu vysokého napätia a jednosmerne pripojených jednotiek parku zdrojov do prenosovej sústavy, ktoré stanovuje SEPS ako príslušný prevádzkovateľ sústavy.</w:t>
            </w:r>
            <w:r w:rsidR="00502E25">
              <w:rPr>
                <w:noProof/>
                <w:webHidden/>
              </w:rPr>
              <w:tab/>
            </w:r>
            <w:r w:rsidR="00502E25">
              <w:rPr>
                <w:noProof/>
                <w:webHidden/>
              </w:rPr>
              <w:fldChar w:fldCharType="begin"/>
            </w:r>
            <w:r w:rsidR="00502E25">
              <w:rPr>
                <w:noProof/>
                <w:webHidden/>
              </w:rPr>
              <w:instrText xml:space="preserve"> PAGEREF _Toc525113796 \h </w:instrText>
            </w:r>
            <w:r w:rsidR="00502E25">
              <w:rPr>
                <w:noProof/>
                <w:webHidden/>
              </w:rPr>
            </w:r>
            <w:r w:rsidR="00502E25">
              <w:rPr>
                <w:noProof/>
                <w:webHidden/>
              </w:rPr>
              <w:fldChar w:fldCharType="separate"/>
            </w:r>
            <w:r w:rsidR="00502E25">
              <w:rPr>
                <w:noProof/>
                <w:webHidden/>
              </w:rPr>
              <w:t>12</w:t>
            </w:r>
            <w:r w:rsidR="00502E25">
              <w:rPr>
                <w:noProof/>
                <w:webHidden/>
              </w:rPr>
              <w:fldChar w:fldCharType="end"/>
            </w:r>
          </w:hyperlink>
        </w:p>
        <w:p w14:paraId="62CA77D4" w14:textId="77777777" w:rsidR="00502E25" w:rsidRDefault="00763A3D">
          <w:pPr>
            <w:pStyle w:val="Obsah2"/>
            <w:tabs>
              <w:tab w:val="left" w:pos="880"/>
              <w:tab w:val="right" w:leader="dot" w:pos="900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25113797" w:history="1">
            <w:r w:rsidR="00502E25" w:rsidRPr="004E1CEE">
              <w:rPr>
                <w:rStyle w:val="Hypertextovprepojenie"/>
                <w:noProof/>
              </w:rPr>
              <w:t>3.1.</w:t>
            </w:r>
            <w:r w:rsidR="00502E2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  <w:noProof/>
              </w:rPr>
              <w:t>Požiadavky na napäťovú stabilitu</w:t>
            </w:r>
            <w:r w:rsidR="00502E25">
              <w:rPr>
                <w:noProof/>
                <w:webHidden/>
              </w:rPr>
              <w:tab/>
            </w:r>
            <w:r w:rsidR="00502E25">
              <w:rPr>
                <w:noProof/>
                <w:webHidden/>
              </w:rPr>
              <w:fldChar w:fldCharType="begin"/>
            </w:r>
            <w:r w:rsidR="00502E25">
              <w:rPr>
                <w:noProof/>
                <w:webHidden/>
              </w:rPr>
              <w:instrText xml:space="preserve"> PAGEREF _Toc525113797 \h </w:instrText>
            </w:r>
            <w:r w:rsidR="00502E25">
              <w:rPr>
                <w:noProof/>
                <w:webHidden/>
              </w:rPr>
            </w:r>
            <w:r w:rsidR="00502E25">
              <w:rPr>
                <w:noProof/>
                <w:webHidden/>
              </w:rPr>
              <w:fldChar w:fldCharType="separate"/>
            </w:r>
            <w:r w:rsidR="00502E25">
              <w:rPr>
                <w:noProof/>
                <w:webHidden/>
              </w:rPr>
              <w:t>12</w:t>
            </w:r>
            <w:r w:rsidR="00502E25">
              <w:rPr>
                <w:noProof/>
                <w:webHidden/>
              </w:rPr>
              <w:fldChar w:fldCharType="end"/>
            </w:r>
          </w:hyperlink>
        </w:p>
        <w:p w14:paraId="0C63E625" w14:textId="77777777" w:rsidR="00502E25" w:rsidRDefault="00763A3D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5113798" w:history="1">
            <w:r w:rsidR="00502E25" w:rsidRPr="004E1CEE">
              <w:rPr>
                <w:rStyle w:val="Hypertextovprepojenie"/>
              </w:rPr>
              <w:t>3.1.1.</w:t>
            </w:r>
            <w:r w:rsidR="00502E25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</w:rPr>
              <w:t>Napäťové rozsahy a časové obdobie prevádzky</w:t>
            </w:r>
            <w:r w:rsidR="00502E25">
              <w:rPr>
                <w:webHidden/>
              </w:rPr>
              <w:tab/>
            </w:r>
            <w:r w:rsidR="00502E25">
              <w:rPr>
                <w:webHidden/>
              </w:rPr>
              <w:fldChar w:fldCharType="begin"/>
            </w:r>
            <w:r w:rsidR="00502E25">
              <w:rPr>
                <w:webHidden/>
              </w:rPr>
              <w:instrText xml:space="preserve"> PAGEREF _Toc525113798 \h </w:instrText>
            </w:r>
            <w:r w:rsidR="00502E25">
              <w:rPr>
                <w:webHidden/>
              </w:rPr>
            </w:r>
            <w:r w:rsidR="00502E25">
              <w:rPr>
                <w:webHidden/>
              </w:rPr>
              <w:fldChar w:fldCharType="separate"/>
            </w:r>
            <w:r w:rsidR="00502E25">
              <w:rPr>
                <w:webHidden/>
              </w:rPr>
              <w:t>12</w:t>
            </w:r>
            <w:r w:rsidR="00502E25">
              <w:rPr>
                <w:webHidden/>
              </w:rPr>
              <w:fldChar w:fldCharType="end"/>
            </w:r>
          </w:hyperlink>
        </w:p>
        <w:p w14:paraId="6F80E305" w14:textId="77777777" w:rsidR="00502E25" w:rsidRDefault="00763A3D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5113799" w:history="1">
            <w:r w:rsidR="00502E25" w:rsidRPr="004E1CEE">
              <w:rPr>
                <w:rStyle w:val="Hypertextovprepojenie"/>
              </w:rPr>
              <w:t>3.1.2.</w:t>
            </w:r>
            <w:r w:rsidR="00502E25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</w:rPr>
              <w:t>Automatické odpojenie od sústavy</w:t>
            </w:r>
            <w:r w:rsidR="00502E25">
              <w:rPr>
                <w:webHidden/>
              </w:rPr>
              <w:tab/>
            </w:r>
            <w:r w:rsidR="00502E25">
              <w:rPr>
                <w:webHidden/>
              </w:rPr>
              <w:fldChar w:fldCharType="begin"/>
            </w:r>
            <w:r w:rsidR="00502E25">
              <w:rPr>
                <w:webHidden/>
              </w:rPr>
              <w:instrText xml:space="preserve"> PAGEREF _Toc525113799 \h </w:instrText>
            </w:r>
            <w:r w:rsidR="00502E25">
              <w:rPr>
                <w:webHidden/>
              </w:rPr>
            </w:r>
            <w:r w:rsidR="00502E25">
              <w:rPr>
                <w:webHidden/>
              </w:rPr>
              <w:fldChar w:fldCharType="separate"/>
            </w:r>
            <w:r w:rsidR="00502E25">
              <w:rPr>
                <w:webHidden/>
              </w:rPr>
              <w:t>13</w:t>
            </w:r>
            <w:r w:rsidR="00502E25">
              <w:rPr>
                <w:webHidden/>
              </w:rPr>
              <w:fldChar w:fldCharType="end"/>
            </w:r>
          </w:hyperlink>
        </w:p>
        <w:p w14:paraId="3E921EE4" w14:textId="77777777" w:rsidR="00502E25" w:rsidRDefault="00763A3D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5113800" w:history="1">
            <w:r w:rsidR="00502E25" w:rsidRPr="004E1CEE">
              <w:rPr>
                <w:rStyle w:val="Hypertextovprepojenie"/>
              </w:rPr>
              <w:t>3.1.3.</w:t>
            </w:r>
            <w:r w:rsidR="00502E25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</w:rPr>
              <w:t>Schopnosť poskytovať jalový výkon pri maximálnom výkone</w:t>
            </w:r>
            <w:r w:rsidR="00502E25">
              <w:rPr>
                <w:webHidden/>
              </w:rPr>
              <w:tab/>
            </w:r>
            <w:r w:rsidR="00502E25">
              <w:rPr>
                <w:webHidden/>
              </w:rPr>
              <w:fldChar w:fldCharType="begin"/>
            </w:r>
            <w:r w:rsidR="00502E25">
              <w:rPr>
                <w:webHidden/>
              </w:rPr>
              <w:instrText xml:space="preserve"> PAGEREF _Toc525113800 \h </w:instrText>
            </w:r>
            <w:r w:rsidR="00502E25">
              <w:rPr>
                <w:webHidden/>
              </w:rPr>
            </w:r>
            <w:r w:rsidR="00502E25">
              <w:rPr>
                <w:webHidden/>
              </w:rPr>
              <w:fldChar w:fldCharType="separate"/>
            </w:r>
            <w:r w:rsidR="00502E25">
              <w:rPr>
                <w:webHidden/>
              </w:rPr>
              <w:t>14</w:t>
            </w:r>
            <w:r w:rsidR="00502E25">
              <w:rPr>
                <w:webHidden/>
              </w:rPr>
              <w:fldChar w:fldCharType="end"/>
            </w:r>
          </w:hyperlink>
        </w:p>
        <w:p w14:paraId="06B7F636" w14:textId="77777777" w:rsidR="00502E25" w:rsidRDefault="00763A3D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5113801" w:history="1">
            <w:r w:rsidR="00502E25" w:rsidRPr="004E1CEE">
              <w:rPr>
                <w:rStyle w:val="Hypertextovprepojenie"/>
              </w:rPr>
              <w:t>3.1.4.</w:t>
            </w:r>
            <w:r w:rsidR="00502E25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</w:rPr>
              <w:t>Riadenie jalového výkonu</w:t>
            </w:r>
            <w:r w:rsidR="00502E25">
              <w:rPr>
                <w:webHidden/>
              </w:rPr>
              <w:tab/>
            </w:r>
            <w:r w:rsidR="00502E25">
              <w:rPr>
                <w:webHidden/>
              </w:rPr>
              <w:fldChar w:fldCharType="begin"/>
            </w:r>
            <w:r w:rsidR="00502E25">
              <w:rPr>
                <w:webHidden/>
              </w:rPr>
              <w:instrText xml:space="preserve"> PAGEREF _Toc525113801 \h </w:instrText>
            </w:r>
            <w:r w:rsidR="00502E25">
              <w:rPr>
                <w:webHidden/>
              </w:rPr>
            </w:r>
            <w:r w:rsidR="00502E25">
              <w:rPr>
                <w:webHidden/>
              </w:rPr>
              <w:fldChar w:fldCharType="separate"/>
            </w:r>
            <w:r w:rsidR="00502E25">
              <w:rPr>
                <w:webHidden/>
              </w:rPr>
              <w:t>14</w:t>
            </w:r>
            <w:r w:rsidR="00502E25">
              <w:rPr>
                <w:webHidden/>
              </w:rPr>
              <w:fldChar w:fldCharType="end"/>
            </w:r>
          </w:hyperlink>
        </w:p>
        <w:p w14:paraId="5A6D1FE0" w14:textId="77777777" w:rsidR="00502E25" w:rsidRDefault="00763A3D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5113802" w:history="1">
            <w:r w:rsidR="00502E25" w:rsidRPr="004E1CEE">
              <w:rPr>
                <w:rStyle w:val="Hypertextovprepojenie"/>
              </w:rPr>
              <w:t>3.1.5.</w:t>
            </w:r>
            <w:r w:rsidR="00502E25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</w:rPr>
              <w:t>Uprednostňovanie príspevku činného alebo jalového výkonu</w:t>
            </w:r>
            <w:r w:rsidR="00502E25">
              <w:rPr>
                <w:webHidden/>
              </w:rPr>
              <w:tab/>
            </w:r>
            <w:r w:rsidR="00502E25">
              <w:rPr>
                <w:webHidden/>
              </w:rPr>
              <w:fldChar w:fldCharType="begin"/>
            </w:r>
            <w:r w:rsidR="00502E25">
              <w:rPr>
                <w:webHidden/>
              </w:rPr>
              <w:instrText xml:space="preserve"> PAGEREF _Toc525113802 \h </w:instrText>
            </w:r>
            <w:r w:rsidR="00502E25">
              <w:rPr>
                <w:webHidden/>
              </w:rPr>
            </w:r>
            <w:r w:rsidR="00502E25">
              <w:rPr>
                <w:webHidden/>
              </w:rPr>
              <w:fldChar w:fldCharType="separate"/>
            </w:r>
            <w:r w:rsidR="00502E25">
              <w:rPr>
                <w:webHidden/>
              </w:rPr>
              <w:t>16</w:t>
            </w:r>
            <w:r w:rsidR="00502E25">
              <w:rPr>
                <w:webHidden/>
              </w:rPr>
              <w:fldChar w:fldCharType="end"/>
            </w:r>
          </w:hyperlink>
        </w:p>
        <w:p w14:paraId="276CBF4D" w14:textId="77777777" w:rsidR="00502E25" w:rsidRDefault="00763A3D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5113803" w:history="1">
            <w:r w:rsidR="00502E25" w:rsidRPr="004E1CEE">
              <w:rPr>
                <w:rStyle w:val="Hypertextovprepojenie"/>
              </w:rPr>
              <w:t>3.1.6.</w:t>
            </w:r>
            <w:r w:rsidR="00502E25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</w:rPr>
              <w:t>Parametre kvality elektriny</w:t>
            </w:r>
            <w:r w:rsidR="00502E25">
              <w:rPr>
                <w:webHidden/>
              </w:rPr>
              <w:tab/>
            </w:r>
            <w:r w:rsidR="00502E25">
              <w:rPr>
                <w:webHidden/>
              </w:rPr>
              <w:fldChar w:fldCharType="begin"/>
            </w:r>
            <w:r w:rsidR="00502E25">
              <w:rPr>
                <w:webHidden/>
              </w:rPr>
              <w:instrText xml:space="preserve"> PAGEREF _Toc525113803 \h </w:instrText>
            </w:r>
            <w:r w:rsidR="00502E25">
              <w:rPr>
                <w:webHidden/>
              </w:rPr>
            </w:r>
            <w:r w:rsidR="00502E25">
              <w:rPr>
                <w:webHidden/>
              </w:rPr>
              <w:fldChar w:fldCharType="separate"/>
            </w:r>
            <w:r w:rsidR="00502E25">
              <w:rPr>
                <w:webHidden/>
              </w:rPr>
              <w:t>17</w:t>
            </w:r>
            <w:r w:rsidR="00502E25">
              <w:rPr>
                <w:webHidden/>
              </w:rPr>
              <w:fldChar w:fldCharType="end"/>
            </w:r>
          </w:hyperlink>
        </w:p>
        <w:p w14:paraId="11F3A82B" w14:textId="77777777" w:rsidR="00502E25" w:rsidRDefault="00763A3D">
          <w:pPr>
            <w:pStyle w:val="Obsah2"/>
            <w:tabs>
              <w:tab w:val="left" w:pos="880"/>
              <w:tab w:val="right" w:leader="dot" w:pos="9004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sk-SK"/>
            </w:rPr>
          </w:pPr>
          <w:hyperlink w:anchor="_Toc525113804" w:history="1">
            <w:r w:rsidR="00502E25" w:rsidRPr="004E1CEE">
              <w:rPr>
                <w:rStyle w:val="Hypertextovprepojenie"/>
                <w:noProof/>
              </w:rPr>
              <w:t>3.2.</w:t>
            </w:r>
            <w:r w:rsidR="00502E25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  <w:noProof/>
              </w:rPr>
              <w:t>Požiadavky súvisiace s riadením sústavy</w:t>
            </w:r>
            <w:r w:rsidR="00502E25">
              <w:rPr>
                <w:noProof/>
                <w:webHidden/>
              </w:rPr>
              <w:tab/>
            </w:r>
            <w:r w:rsidR="00502E25">
              <w:rPr>
                <w:noProof/>
                <w:webHidden/>
              </w:rPr>
              <w:fldChar w:fldCharType="begin"/>
            </w:r>
            <w:r w:rsidR="00502E25">
              <w:rPr>
                <w:noProof/>
                <w:webHidden/>
              </w:rPr>
              <w:instrText xml:space="preserve"> PAGEREF _Toc525113804 \h </w:instrText>
            </w:r>
            <w:r w:rsidR="00502E25">
              <w:rPr>
                <w:noProof/>
                <w:webHidden/>
              </w:rPr>
            </w:r>
            <w:r w:rsidR="00502E25">
              <w:rPr>
                <w:noProof/>
                <w:webHidden/>
              </w:rPr>
              <w:fldChar w:fldCharType="separate"/>
            </w:r>
            <w:r w:rsidR="00502E25">
              <w:rPr>
                <w:noProof/>
                <w:webHidden/>
              </w:rPr>
              <w:t>17</w:t>
            </w:r>
            <w:r w:rsidR="00502E25">
              <w:rPr>
                <w:noProof/>
                <w:webHidden/>
              </w:rPr>
              <w:fldChar w:fldCharType="end"/>
            </w:r>
          </w:hyperlink>
        </w:p>
        <w:p w14:paraId="4B874021" w14:textId="77777777" w:rsidR="00502E25" w:rsidRDefault="00763A3D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5113805" w:history="1">
            <w:r w:rsidR="00502E25" w:rsidRPr="004E1CEE">
              <w:rPr>
                <w:rStyle w:val="Hypertextovprepojenie"/>
              </w:rPr>
              <w:t>3.2.1.</w:t>
            </w:r>
            <w:r w:rsidR="00502E25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</w:rPr>
              <w:t>Synchronizácia so sústavou</w:t>
            </w:r>
            <w:r w:rsidR="00502E25">
              <w:rPr>
                <w:webHidden/>
              </w:rPr>
              <w:tab/>
            </w:r>
            <w:r w:rsidR="00502E25">
              <w:rPr>
                <w:webHidden/>
              </w:rPr>
              <w:fldChar w:fldCharType="begin"/>
            </w:r>
            <w:r w:rsidR="00502E25">
              <w:rPr>
                <w:webHidden/>
              </w:rPr>
              <w:instrText xml:space="preserve"> PAGEREF _Toc525113805 \h </w:instrText>
            </w:r>
            <w:r w:rsidR="00502E25">
              <w:rPr>
                <w:webHidden/>
              </w:rPr>
            </w:r>
            <w:r w:rsidR="00502E25">
              <w:rPr>
                <w:webHidden/>
              </w:rPr>
              <w:fldChar w:fldCharType="separate"/>
            </w:r>
            <w:r w:rsidR="00502E25">
              <w:rPr>
                <w:webHidden/>
              </w:rPr>
              <w:t>17</w:t>
            </w:r>
            <w:r w:rsidR="00502E25">
              <w:rPr>
                <w:webHidden/>
              </w:rPr>
              <w:fldChar w:fldCharType="end"/>
            </w:r>
          </w:hyperlink>
        </w:p>
        <w:p w14:paraId="1EB408E8" w14:textId="77777777" w:rsidR="00502E25" w:rsidRDefault="00763A3D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5113806" w:history="1">
            <w:r w:rsidR="00502E25" w:rsidRPr="004E1CEE">
              <w:rPr>
                <w:rStyle w:val="Hypertextovprepojenie"/>
              </w:rPr>
              <w:t>3.2.2.</w:t>
            </w:r>
            <w:r w:rsidR="00502E25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</w:rPr>
              <w:t>Skratový výkon v mieste pripojenia</w:t>
            </w:r>
            <w:r w:rsidR="00502E25">
              <w:rPr>
                <w:webHidden/>
              </w:rPr>
              <w:tab/>
            </w:r>
            <w:r w:rsidR="00502E25">
              <w:rPr>
                <w:webHidden/>
              </w:rPr>
              <w:fldChar w:fldCharType="begin"/>
            </w:r>
            <w:r w:rsidR="00502E25">
              <w:rPr>
                <w:webHidden/>
              </w:rPr>
              <w:instrText xml:space="preserve"> PAGEREF _Toc525113806 \h </w:instrText>
            </w:r>
            <w:r w:rsidR="00502E25">
              <w:rPr>
                <w:webHidden/>
              </w:rPr>
            </w:r>
            <w:r w:rsidR="00502E25">
              <w:rPr>
                <w:webHidden/>
              </w:rPr>
              <w:fldChar w:fldCharType="separate"/>
            </w:r>
            <w:r w:rsidR="00502E25">
              <w:rPr>
                <w:webHidden/>
              </w:rPr>
              <w:t>18</w:t>
            </w:r>
            <w:r w:rsidR="00502E25">
              <w:rPr>
                <w:webHidden/>
              </w:rPr>
              <w:fldChar w:fldCharType="end"/>
            </w:r>
          </w:hyperlink>
        </w:p>
        <w:p w14:paraId="7BC67ABA" w14:textId="77777777" w:rsidR="00502E25" w:rsidRDefault="00763A3D">
          <w:pPr>
            <w:pStyle w:val="Obsah3"/>
            <w:rPr>
              <w:rFonts w:eastAsiaTheme="minorEastAsia" w:cstheme="minorBidi"/>
              <w:sz w:val="22"/>
              <w:szCs w:val="22"/>
              <w:lang w:eastAsia="sk-SK"/>
            </w:rPr>
          </w:pPr>
          <w:hyperlink w:anchor="_Toc525113807" w:history="1">
            <w:r w:rsidR="00502E25" w:rsidRPr="004E1CEE">
              <w:rPr>
                <w:rStyle w:val="Hypertextovprepojenie"/>
              </w:rPr>
              <w:t>3.2.3.</w:t>
            </w:r>
            <w:r w:rsidR="00502E25">
              <w:rPr>
                <w:rFonts w:eastAsiaTheme="minorEastAsia" w:cstheme="minorBidi"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</w:rPr>
              <w:t>Výmena informácií</w:t>
            </w:r>
            <w:r w:rsidR="00502E25">
              <w:rPr>
                <w:webHidden/>
              </w:rPr>
              <w:tab/>
            </w:r>
            <w:r w:rsidR="00502E25">
              <w:rPr>
                <w:webHidden/>
              </w:rPr>
              <w:fldChar w:fldCharType="begin"/>
            </w:r>
            <w:r w:rsidR="00502E25">
              <w:rPr>
                <w:webHidden/>
              </w:rPr>
              <w:instrText xml:space="preserve"> PAGEREF _Toc525113807 \h </w:instrText>
            </w:r>
            <w:r w:rsidR="00502E25">
              <w:rPr>
                <w:webHidden/>
              </w:rPr>
            </w:r>
            <w:r w:rsidR="00502E25">
              <w:rPr>
                <w:webHidden/>
              </w:rPr>
              <w:fldChar w:fldCharType="separate"/>
            </w:r>
            <w:r w:rsidR="00502E25">
              <w:rPr>
                <w:webHidden/>
              </w:rPr>
              <w:t>18</w:t>
            </w:r>
            <w:r w:rsidR="00502E25">
              <w:rPr>
                <w:webHidden/>
              </w:rPr>
              <w:fldChar w:fldCharType="end"/>
            </w:r>
          </w:hyperlink>
        </w:p>
        <w:p w14:paraId="085F3898" w14:textId="77777777" w:rsidR="00502E25" w:rsidRDefault="00763A3D">
          <w:pPr>
            <w:pStyle w:val="Obsah1"/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525113808" w:history="1">
            <w:r w:rsidR="00502E25" w:rsidRPr="004E1CEE">
              <w:rPr>
                <w:rStyle w:val="Hypertextovprepojenie"/>
                <w:noProof/>
              </w:rPr>
              <w:t>4.</w:t>
            </w:r>
            <w:r w:rsidR="00502E25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502E25" w:rsidRPr="004E1CEE">
              <w:rPr>
                <w:rStyle w:val="Hypertextovprepojenie"/>
                <w:noProof/>
              </w:rPr>
              <w:t>Skratky a veličiny</w:t>
            </w:r>
            <w:r w:rsidR="00502E25">
              <w:rPr>
                <w:noProof/>
                <w:webHidden/>
              </w:rPr>
              <w:tab/>
            </w:r>
            <w:r w:rsidR="00502E25">
              <w:rPr>
                <w:noProof/>
                <w:webHidden/>
              </w:rPr>
              <w:fldChar w:fldCharType="begin"/>
            </w:r>
            <w:r w:rsidR="00502E25">
              <w:rPr>
                <w:noProof/>
                <w:webHidden/>
              </w:rPr>
              <w:instrText xml:space="preserve"> PAGEREF _Toc525113808 \h </w:instrText>
            </w:r>
            <w:r w:rsidR="00502E25">
              <w:rPr>
                <w:noProof/>
                <w:webHidden/>
              </w:rPr>
            </w:r>
            <w:r w:rsidR="00502E25">
              <w:rPr>
                <w:noProof/>
                <w:webHidden/>
              </w:rPr>
              <w:fldChar w:fldCharType="separate"/>
            </w:r>
            <w:r w:rsidR="00502E25">
              <w:rPr>
                <w:noProof/>
                <w:webHidden/>
              </w:rPr>
              <w:t>19</w:t>
            </w:r>
            <w:r w:rsidR="00502E25">
              <w:rPr>
                <w:noProof/>
                <w:webHidden/>
              </w:rPr>
              <w:fldChar w:fldCharType="end"/>
            </w:r>
          </w:hyperlink>
        </w:p>
        <w:p w14:paraId="1C991F9E" w14:textId="76B86EC7" w:rsidR="00E43B53" w:rsidRDefault="00E43B53" w:rsidP="00C67742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21DD6F95" w14:textId="4662BA78" w:rsidR="00B05C9C" w:rsidRPr="00B05C9C" w:rsidRDefault="00B05C9C" w:rsidP="00C67742">
      <w:pPr>
        <w:jc w:val="both"/>
        <w:rPr>
          <w:lang w:bidi="hi-IN"/>
        </w:rPr>
      </w:pPr>
    </w:p>
    <w:p w14:paraId="67896BE2" w14:textId="0B9B31AC" w:rsidR="00CA3F01" w:rsidRPr="00624DD7" w:rsidRDefault="00CA3F01" w:rsidP="00C67742">
      <w:pPr>
        <w:pStyle w:val="Nadpis1"/>
        <w:spacing w:line="276" w:lineRule="auto"/>
        <w:jc w:val="both"/>
      </w:pPr>
      <w:bookmarkStart w:id="4" w:name="_Toc513015511"/>
      <w:bookmarkStart w:id="5" w:name="_Toc513016421"/>
      <w:bookmarkStart w:id="6" w:name="_Toc523404100"/>
      <w:bookmarkStart w:id="7" w:name="_Toc524589631"/>
      <w:bookmarkStart w:id="8" w:name="_Toc525031172"/>
      <w:bookmarkStart w:id="9" w:name="_Toc525113778"/>
      <w:r w:rsidRPr="00624DD7">
        <w:lastRenderedPageBreak/>
        <w:t>Úvod</w:t>
      </w:r>
      <w:bookmarkEnd w:id="4"/>
      <w:bookmarkEnd w:id="5"/>
      <w:bookmarkEnd w:id="6"/>
      <w:bookmarkEnd w:id="7"/>
      <w:bookmarkEnd w:id="8"/>
      <w:bookmarkEnd w:id="9"/>
      <w:bookmarkEnd w:id="3"/>
      <w:bookmarkEnd w:id="2"/>
      <w:bookmarkEnd w:id="1"/>
      <w:bookmarkEnd w:id="0"/>
    </w:p>
    <w:p w14:paraId="3151F8AF" w14:textId="30BE0D85" w:rsidR="00326A0A" w:rsidRDefault="00CA3F01" w:rsidP="00C67742">
      <w:pPr>
        <w:jc w:val="both"/>
      </w:pPr>
      <w:r w:rsidRPr="00624DD7">
        <w:t>Podľa čl.</w:t>
      </w:r>
      <w:r w:rsidR="00235BB5">
        <w:t> </w:t>
      </w:r>
      <w:r w:rsidR="00326A0A">
        <w:t>5</w:t>
      </w:r>
      <w:r w:rsidR="009F58EC">
        <w:t>,</w:t>
      </w:r>
      <w:r w:rsidRPr="00624DD7">
        <w:t xml:space="preserve"> ods.</w:t>
      </w:r>
      <w:r w:rsidR="009F58EC">
        <w:t xml:space="preserve"> </w:t>
      </w:r>
      <w:r w:rsidR="00326A0A">
        <w:t>1</w:t>
      </w:r>
      <w:r w:rsidRPr="00624DD7">
        <w:t xml:space="preserve"> </w:t>
      </w:r>
      <w:r w:rsidR="00235BB5" w:rsidRPr="00235BB5">
        <w:t>Nariadeni</w:t>
      </w:r>
      <w:r w:rsidR="001E7EFD">
        <w:t>a</w:t>
      </w:r>
      <w:r w:rsidR="00235BB5" w:rsidRPr="00235BB5">
        <w:t xml:space="preserve"> Komisie (EÚ) </w:t>
      </w:r>
      <w:r w:rsidR="001E7EFD" w:rsidRPr="001E7EFD">
        <w:t>2016/1447 z 26. augusta 2016,</w:t>
      </w:r>
      <w:r w:rsidR="001E7EFD">
        <w:t xml:space="preserve"> </w:t>
      </w:r>
      <w:r w:rsidR="001E7EFD" w:rsidRPr="001E7EFD">
        <w:t>ktorým sa stanovuje sieťový predpis o požiadavkách na pripojenie sietí jednosmerného prúdu vysokého napätia a jednosmerne pripojených jednotiek parku zdrojov do elektrizačnej sústavy</w:t>
      </w:r>
      <w:r w:rsidR="00BF2905">
        <w:t xml:space="preserve"> (</w:t>
      </w:r>
      <w:r w:rsidR="007F38BB">
        <w:t>ďa</w:t>
      </w:r>
      <w:r w:rsidR="00BF2905">
        <w:t>l</w:t>
      </w:r>
      <w:r w:rsidR="007F38BB">
        <w:t>ej</w:t>
      </w:r>
      <w:r w:rsidR="00BF2905">
        <w:t xml:space="preserve"> </w:t>
      </w:r>
      <w:r w:rsidR="000D3DE4">
        <w:t>l</w:t>
      </w:r>
      <w:r w:rsidR="00BF2905">
        <w:t>en „</w:t>
      </w:r>
      <w:r w:rsidR="005727AD">
        <w:t>N</w:t>
      </w:r>
      <w:r w:rsidR="00BF2905">
        <w:t>ariadenie“)</w:t>
      </w:r>
      <w:r w:rsidR="00374A2F">
        <w:t>,</w:t>
      </w:r>
      <w:r w:rsidRPr="00624DD7">
        <w:t xml:space="preserve"> je príslušný prevádzkovateľ sústavy alebo prevádzkovateľ prenosovej sústavy povinný predložiť na schválenie príslušnému orgánu návrh všeobecne platných požiadaviek alebo </w:t>
      </w:r>
      <w:r w:rsidR="00350CFE" w:rsidRPr="00624DD7">
        <w:t>metod</w:t>
      </w:r>
      <w:r w:rsidR="00350CFE">
        <w:t>ík</w:t>
      </w:r>
      <w:r w:rsidR="00350CFE" w:rsidRPr="00624DD7">
        <w:t xml:space="preserve"> použ</w:t>
      </w:r>
      <w:r w:rsidR="00350CFE">
        <w:t>itých</w:t>
      </w:r>
      <w:r w:rsidR="00350CFE" w:rsidRPr="00624DD7">
        <w:t xml:space="preserve"> </w:t>
      </w:r>
      <w:r w:rsidRPr="00624DD7">
        <w:t xml:space="preserve">na ich výpočet alebo stanovenie, a to do dvoch rokov od nadobudnutia účinnosti tohto </w:t>
      </w:r>
      <w:r w:rsidR="007F38BB">
        <w:t>N</w:t>
      </w:r>
      <w:r w:rsidRPr="00624DD7">
        <w:t>ariadenia</w:t>
      </w:r>
      <w:r w:rsidR="000D2B18">
        <w:t>, t.</w:t>
      </w:r>
      <w:r w:rsidR="00F01373">
        <w:t> </w:t>
      </w:r>
      <w:r w:rsidR="000D2B18">
        <w:t>j.</w:t>
      </w:r>
      <w:r w:rsidR="00F01373">
        <w:t> </w:t>
      </w:r>
      <w:r w:rsidR="009078D3">
        <w:t xml:space="preserve">do </w:t>
      </w:r>
      <w:r w:rsidR="003531D3">
        <w:t>28</w:t>
      </w:r>
      <w:r w:rsidR="009078D3">
        <w:t>.</w:t>
      </w:r>
      <w:r w:rsidR="00235BB5">
        <w:t>9</w:t>
      </w:r>
      <w:r w:rsidR="009078D3">
        <w:t>.2018.</w:t>
      </w:r>
    </w:p>
    <w:p w14:paraId="5B9FC31E" w14:textId="73857173" w:rsidR="00B26F70" w:rsidRDefault="00326EA0" w:rsidP="00C67742">
      <w:pPr>
        <w:jc w:val="both"/>
      </w:pPr>
      <w:r w:rsidRPr="00D473F6">
        <w:t>SEPS ako prevádzkovateľ prenosovej sústavy</w:t>
      </w:r>
      <w:r w:rsidR="00334D67">
        <w:t xml:space="preserve"> SR </w:t>
      </w:r>
      <w:r w:rsidRPr="00D473F6">
        <w:t xml:space="preserve">je </w:t>
      </w:r>
      <w:r w:rsidR="00865E05">
        <w:t xml:space="preserve">zo zákona </w:t>
      </w:r>
      <w:r w:rsidR="00865E05" w:rsidRPr="00D473F6">
        <w:t>povinn</w:t>
      </w:r>
      <w:r w:rsidR="00865E05">
        <w:t>á</w:t>
      </w:r>
      <w:r w:rsidR="00865E05" w:rsidRPr="00D473F6">
        <w:t xml:space="preserve"> </w:t>
      </w:r>
      <w:r w:rsidRPr="00D473F6">
        <w:t>implementovať požiadavky vyplývajúce z</w:t>
      </w:r>
      <w:r w:rsidR="00865E05">
        <w:t> </w:t>
      </w:r>
      <w:r w:rsidRPr="00D473F6">
        <w:t>Nariadenia</w:t>
      </w:r>
      <w:r w:rsidR="00865E05">
        <w:t>,</w:t>
      </w:r>
      <w:r w:rsidRPr="00D473F6">
        <w:t xml:space="preserve"> </w:t>
      </w:r>
      <w:r w:rsidR="00B26F70" w:rsidRPr="00B26F70">
        <w:t xml:space="preserve">a to aj napriek tomu, že na území SR nie sú zariadenia v </w:t>
      </w:r>
      <w:r w:rsidR="006F1863">
        <w:t>rozsahu</w:t>
      </w:r>
      <w:r w:rsidR="00B26F70" w:rsidRPr="00B26F70">
        <w:t xml:space="preserve"> Nariadenia prevádzkované a ich inštalácia a prevádzka sa ani v</w:t>
      </w:r>
      <w:r w:rsidR="009D538A">
        <w:t> </w:t>
      </w:r>
      <w:r w:rsidR="00B26F70" w:rsidRPr="00B26F70">
        <w:t>dlhodobom horizonte nepredpokladá.</w:t>
      </w:r>
    </w:p>
    <w:p w14:paraId="3295729D" w14:textId="38C24C1C" w:rsidR="00326EA0" w:rsidRDefault="00B26F70" w:rsidP="00C67742">
      <w:pPr>
        <w:jc w:val="both"/>
      </w:pPr>
      <w:r>
        <w:t>P</w:t>
      </w:r>
      <w:r w:rsidR="00326EA0" w:rsidRPr="00D473F6">
        <w:t xml:space="preserve">ožiadavky v rámci tohto dokumentu </w:t>
      </w:r>
      <w:r>
        <w:t xml:space="preserve">sú </w:t>
      </w:r>
      <w:r w:rsidR="00326EA0" w:rsidRPr="00D473F6">
        <w:t xml:space="preserve">stanovené v súlade s odporúčaním </w:t>
      </w:r>
      <w:r w:rsidR="00865E05">
        <w:t xml:space="preserve">implementačnej príručky </w:t>
      </w:r>
      <w:r w:rsidR="00326EA0" w:rsidRPr="00D473F6">
        <w:t xml:space="preserve">ENTSO-E </w:t>
      </w:r>
      <w:r w:rsidR="00334D67" w:rsidRPr="00D473F6">
        <w:t>,,</w:t>
      </w:r>
      <w:r w:rsidR="00865E05">
        <w:t xml:space="preserve">Predvolené nastavenie parametrov </w:t>
      </w:r>
      <w:r w:rsidR="00334D67" w:rsidRPr="00D473F6">
        <w:t>HVDC syst</w:t>
      </w:r>
      <w:r w:rsidR="00865E05">
        <w:t xml:space="preserve">émov“, ktorá bola spracovaná </w:t>
      </w:r>
      <w:r w:rsidR="00326EA0" w:rsidRPr="00D473F6">
        <w:t xml:space="preserve">pre implementáciu </w:t>
      </w:r>
      <w:r w:rsidR="00865E05" w:rsidRPr="00D473F6">
        <w:t>Nariade</w:t>
      </w:r>
      <w:r w:rsidR="00865E05">
        <w:t xml:space="preserve">nia </w:t>
      </w:r>
      <w:r w:rsidR="00334D67">
        <w:t>pre krajiny, na ktorých území</w:t>
      </w:r>
      <w:r w:rsidR="00326EA0" w:rsidRPr="00D473F6">
        <w:t xml:space="preserve"> sa dané zariadenia neprevádzkujú a ani sa v </w:t>
      </w:r>
      <w:r>
        <w:t xml:space="preserve">dlhodobom </w:t>
      </w:r>
      <w:r w:rsidR="00326EA0" w:rsidRPr="00D473F6">
        <w:t>č</w:t>
      </w:r>
      <w:r w:rsidR="005A2AE4">
        <w:t xml:space="preserve">asovom horizonte </w:t>
      </w:r>
      <w:r w:rsidR="00EB1E2B">
        <w:t>ne</w:t>
      </w:r>
      <w:r w:rsidR="00865E05">
        <w:t>predpoklad</w:t>
      </w:r>
      <w:r w:rsidR="00EB1E2B">
        <w:t>á, že sa</w:t>
      </w:r>
      <w:r w:rsidR="00865E05">
        <w:t xml:space="preserve"> prevádzkovať budú. </w:t>
      </w:r>
      <w:r w:rsidR="00326EA0" w:rsidRPr="00D473F6">
        <w:t>Týmto prístupom je naplnená jednak dikcia Nariadenia</w:t>
      </w:r>
      <w:r w:rsidR="00EB1E2B">
        <w:t>,</w:t>
      </w:r>
      <w:r w:rsidR="00326EA0" w:rsidRPr="00D473F6">
        <w:t xml:space="preserve"> a zároveň je nastaven</w:t>
      </w:r>
      <w:r w:rsidR="00B53C28">
        <w:t xml:space="preserve">ý základný rámec pre pripájanie </w:t>
      </w:r>
      <w:r w:rsidR="00326EA0" w:rsidRPr="00D473F6">
        <w:t xml:space="preserve">zariadení </w:t>
      </w:r>
      <w:bookmarkStart w:id="10" w:name="_GoBack"/>
      <w:bookmarkEnd w:id="10"/>
      <w:r w:rsidR="00EB1E2B">
        <w:t>zodpovedajúci</w:t>
      </w:r>
      <w:r w:rsidR="00B53C28">
        <w:t>ch</w:t>
      </w:r>
      <w:r w:rsidR="00326EA0" w:rsidRPr="00D473F6">
        <w:t xml:space="preserve"> cieľom implementácie tohto Nariadenia v rámci EU.</w:t>
      </w:r>
    </w:p>
    <w:p w14:paraId="1C729129" w14:textId="1266F4FD" w:rsidR="00BA5658" w:rsidRDefault="00BA5658" w:rsidP="00C67742">
      <w:pPr>
        <w:jc w:val="both"/>
      </w:pPr>
      <w:r>
        <w:t>Dokument neobsahuje:</w:t>
      </w:r>
    </w:p>
    <w:p w14:paraId="4458C5C0" w14:textId="1A9C3572" w:rsidR="00B26F70" w:rsidRDefault="00BA5658" w:rsidP="00C67742">
      <w:pPr>
        <w:pStyle w:val="Odsekzoznamu"/>
        <w:spacing w:before="120" w:after="120" w:line="276" w:lineRule="auto"/>
        <w:ind w:left="783" w:hanging="357"/>
        <w:contextualSpacing w:val="0"/>
        <w:jc w:val="both"/>
      </w:pPr>
      <w:r>
        <w:t>-</w:t>
      </w:r>
      <w:r>
        <w:tab/>
        <w:t xml:space="preserve">špecifikáciu požiadaviek </w:t>
      </w:r>
      <w:r w:rsidR="00AF4BFF">
        <w:t xml:space="preserve">na pripojenie </w:t>
      </w:r>
      <w:r w:rsidR="00AF4BFF" w:rsidRPr="001E7EFD">
        <w:t>sietí jednosmerného prúdu vysokého napätia</w:t>
      </w:r>
      <w:r w:rsidR="00B26F70" w:rsidRPr="00B26F70">
        <w:t xml:space="preserve"> a na jednosmerne pripojené jednotky parku zdrojov do elektrizačnej sústavy</w:t>
      </w:r>
      <w:r>
        <w:t xml:space="preserve">, ktoré </w:t>
      </w:r>
      <w:r w:rsidR="004F4B9D">
        <w:t>musia</w:t>
      </w:r>
      <w:r>
        <w:t xml:space="preserve"> byť v</w:t>
      </w:r>
      <w:r w:rsidR="004F4B9D">
        <w:t> </w:t>
      </w:r>
      <w:r>
        <w:t>zmysle</w:t>
      </w:r>
      <w:r w:rsidR="004F4B9D">
        <w:t xml:space="preserve"> </w:t>
      </w:r>
      <w:r>
        <w:t>Nariadenia stanovené až po dohode príslušného prevádzkovateľa sústavy s</w:t>
      </w:r>
      <w:r w:rsidR="004B62FC">
        <w:t> </w:t>
      </w:r>
      <w:r>
        <w:t>vlastníkom zariadenia,</w:t>
      </w:r>
    </w:p>
    <w:p w14:paraId="681DBC0F" w14:textId="77777777" w:rsidR="002B3263" w:rsidRDefault="00BA5658" w:rsidP="00C67742">
      <w:pPr>
        <w:pStyle w:val="Odsekzoznamu"/>
        <w:spacing w:before="120" w:after="120" w:line="276" w:lineRule="auto"/>
        <w:ind w:left="783" w:hanging="357"/>
        <w:contextualSpacing w:val="0"/>
        <w:jc w:val="both"/>
      </w:pPr>
      <w:r>
        <w:t>-</w:t>
      </w:r>
      <w:r>
        <w:tab/>
        <w:t xml:space="preserve">špecifikáciu požiadaviek </w:t>
      </w:r>
      <w:r w:rsidR="00AF4BFF">
        <w:t xml:space="preserve">na pripojenie </w:t>
      </w:r>
      <w:r w:rsidR="00AF4BFF" w:rsidRPr="001E7EFD">
        <w:t>sietí jednosmerného prúdu vysokého napätia</w:t>
      </w:r>
      <w:r w:rsidR="00E754F9" w:rsidRPr="00B26F70">
        <w:t xml:space="preserve"> a na jednosmerne pripojené jednotky parku zdrojov do elektrizačnej sústavy</w:t>
      </w:r>
      <w:r>
        <w:t>, ktorých implementácia v</w:t>
      </w:r>
      <w:r w:rsidR="00750E7F">
        <w:t> </w:t>
      </w:r>
      <w:r>
        <w:t>zmysle Nariadenia nie je povinná,</w:t>
      </w:r>
    </w:p>
    <w:p w14:paraId="51DDB316" w14:textId="4563E4F0" w:rsidR="002B3263" w:rsidRDefault="002B3263" w:rsidP="00C67742">
      <w:pPr>
        <w:pStyle w:val="Odsekzoznamu"/>
        <w:spacing w:before="120" w:after="120" w:line="276" w:lineRule="auto"/>
        <w:ind w:left="783" w:hanging="357"/>
        <w:contextualSpacing w:val="0"/>
        <w:jc w:val="both"/>
      </w:pPr>
      <w:r>
        <w:t>-</w:t>
      </w:r>
      <w:r>
        <w:tab/>
        <w:t xml:space="preserve">špecifikáciu požiadaviek na pripojenie </w:t>
      </w:r>
      <w:r w:rsidRPr="001E7EFD">
        <w:t>sietí jednosmerného prúdu vysokého napätia a jednosmerne pripojených jednotiek parku zdrojov</w:t>
      </w:r>
      <w:r w:rsidR="006223A0">
        <w:t xml:space="preserve">, ktoré sú pripájané do inej ako prenosovej sústavy a </w:t>
      </w:r>
      <w:r>
        <w:t>ktoré v zmysle Nariadenia stanovuje prevádzkovateľ</w:t>
      </w:r>
      <w:r w:rsidR="006223A0">
        <w:t xml:space="preserve"> danej</w:t>
      </w:r>
      <w:r>
        <w:t xml:space="preserve"> sústavy.</w:t>
      </w:r>
    </w:p>
    <w:p w14:paraId="15C3FB19" w14:textId="6925F80D" w:rsidR="00BA5658" w:rsidRDefault="00940734" w:rsidP="00C67742">
      <w:pPr>
        <w:spacing w:before="240"/>
        <w:jc w:val="both"/>
      </w:pPr>
      <w:r>
        <w:t>V súlade s </w:t>
      </w:r>
      <w:r w:rsidR="00BA5658" w:rsidRPr="006D6B9F">
        <w:t>vyššie uvedeným, SEPS ako prevádzkovateľ prenosovej sústavy</w:t>
      </w:r>
      <w:r w:rsidR="004F4B9D">
        <w:t xml:space="preserve"> </w:t>
      </w:r>
      <w:r w:rsidR="00241A4C">
        <w:t>SR</w:t>
      </w:r>
      <w:r w:rsidR="00BA5658" w:rsidRPr="006D6B9F">
        <w:t>, týmto predkladá na schválenie na ÚRSO návrh parametrov technických požiadaviek na pripojenie sietí jednosmerného prúdu vysokého napätia a jednosmerne pripojených jednotiek parku zdrojov do el</w:t>
      </w:r>
      <w:r>
        <w:t>ektrizačnej sústavy SR, ktoré v </w:t>
      </w:r>
      <w:r w:rsidR="00BA5658" w:rsidRPr="006D6B9F">
        <w:t>zmysle Nariadenia stanovuje prevádzkovateľ prenosovej sústavy</w:t>
      </w:r>
      <w:r w:rsidR="00444CF0" w:rsidRPr="006D6B9F">
        <w:t xml:space="preserve"> </w:t>
      </w:r>
      <w:r w:rsidR="00BA5658" w:rsidRPr="006D6B9F">
        <w:t xml:space="preserve">a parametrov technických požiadaviek na pripojenie sietí jednosmerného prúdu vysokého napätia a jednosmerne pripojených jednotiek parku zdrojov do prenosovej sústavy SR, ktoré podľa Nariadenia stanovuje príslušný </w:t>
      </w:r>
      <w:r w:rsidR="00C677A0" w:rsidRPr="00C677A0">
        <w:t>prevádzkovateľ sústavy</w:t>
      </w:r>
      <w:r w:rsidR="00273D47">
        <w:t>.</w:t>
      </w:r>
    </w:p>
    <w:p w14:paraId="57879A5C" w14:textId="1F4FC8C7" w:rsidR="00D74E4E" w:rsidRDefault="00D74E4E" w:rsidP="00C67742">
      <w:pPr>
        <w:pStyle w:val="Nadpis1"/>
        <w:spacing w:line="276" w:lineRule="auto"/>
      </w:pPr>
      <w:bookmarkStart w:id="11" w:name="_Toc511221399"/>
      <w:bookmarkStart w:id="12" w:name="_Toc511227075"/>
      <w:bookmarkStart w:id="13" w:name="_Toc511221401"/>
      <w:bookmarkStart w:id="14" w:name="_Toc511227077"/>
      <w:bookmarkStart w:id="15" w:name="_Toc511221402"/>
      <w:bookmarkStart w:id="16" w:name="_Toc511227078"/>
      <w:bookmarkStart w:id="17" w:name="_Toc511221403"/>
      <w:bookmarkStart w:id="18" w:name="_Toc511227079"/>
      <w:bookmarkStart w:id="19" w:name="_Toc511221405"/>
      <w:bookmarkStart w:id="20" w:name="_Toc511227081"/>
      <w:bookmarkStart w:id="21" w:name="_Toc511221406"/>
      <w:bookmarkStart w:id="22" w:name="_Toc511227082"/>
      <w:bookmarkStart w:id="23" w:name="_Toc511221407"/>
      <w:bookmarkStart w:id="24" w:name="_Toc511227083"/>
      <w:bookmarkStart w:id="25" w:name="_Toc511221408"/>
      <w:bookmarkStart w:id="26" w:name="_Toc511227084"/>
      <w:bookmarkStart w:id="27" w:name="_Toc510775383"/>
      <w:bookmarkStart w:id="28" w:name="_Toc511004963"/>
      <w:bookmarkStart w:id="29" w:name="_Toc511005041"/>
      <w:bookmarkStart w:id="30" w:name="_Toc511005194"/>
      <w:bookmarkStart w:id="31" w:name="_Toc511129249"/>
      <w:bookmarkStart w:id="32" w:name="_Toc511133671"/>
      <w:bookmarkStart w:id="33" w:name="_Toc511221411"/>
      <w:bookmarkStart w:id="34" w:name="_Toc511227087"/>
      <w:bookmarkStart w:id="35" w:name="_Toc510775388"/>
      <w:bookmarkStart w:id="36" w:name="_Toc511004968"/>
      <w:bookmarkStart w:id="37" w:name="_Toc511005046"/>
      <w:bookmarkStart w:id="38" w:name="_Toc511005199"/>
      <w:bookmarkStart w:id="39" w:name="_Toc511129254"/>
      <w:bookmarkStart w:id="40" w:name="_Toc511133676"/>
      <w:bookmarkStart w:id="41" w:name="_Toc511221416"/>
      <w:bookmarkStart w:id="42" w:name="_Toc511227092"/>
      <w:bookmarkStart w:id="43" w:name="_Toc510775391"/>
      <w:bookmarkStart w:id="44" w:name="_Toc511004971"/>
      <w:bookmarkStart w:id="45" w:name="_Toc511005049"/>
      <w:bookmarkStart w:id="46" w:name="_Toc511005202"/>
      <w:bookmarkStart w:id="47" w:name="_Toc511129257"/>
      <w:bookmarkStart w:id="48" w:name="_Toc511133679"/>
      <w:bookmarkStart w:id="49" w:name="_Toc511221419"/>
      <w:bookmarkStart w:id="50" w:name="_Toc511227095"/>
      <w:bookmarkStart w:id="51" w:name="_Toc524589632"/>
      <w:bookmarkStart w:id="52" w:name="_Toc525031173"/>
      <w:bookmarkStart w:id="53" w:name="_Toc525113779"/>
      <w:bookmarkStart w:id="54" w:name="_Toc523404101"/>
      <w:bookmarkStart w:id="55" w:name="_Toc517963369"/>
      <w:bookmarkStart w:id="56" w:name="_Toc511129260"/>
      <w:bookmarkStart w:id="57" w:name="_Toc511985721"/>
      <w:bookmarkStart w:id="58" w:name="_Toc512404603"/>
      <w:bookmarkStart w:id="59" w:name="_Toc512420403"/>
      <w:bookmarkStart w:id="60" w:name="_Toc513015512"/>
      <w:bookmarkStart w:id="61" w:name="_Toc51301642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B52925">
        <w:lastRenderedPageBreak/>
        <w:t xml:space="preserve">Požiadavky </w:t>
      </w:r>
      <w:r w:rsidRPr="00273D47">
        <w:t>na pripojenie sietí jednosmerného prúdu vysokého napätia a jednosmerne pripojených jednotiek parku zdrojov do elektrizačnej sústavy</w:t>
      </w:r>
      <w:r>
        <w:t xml:space="preserve">, ktoré stanovuje </w:t>
      </w:r>
      <w:r w:rsidRPr="00624DD7">
        <w:t xml:space="preserve">SEPS </w:t>
      </w:r>
      <w:r>
        <w:t>ako prevádzkovateľ prenosovej sústavy.</w:t>
      </w:r>
      <w:bookmarkEnd w:id="51"/>
      <w:bookmarkEnd w:id="52"/>
      <w:bookmarkEnd w:id="53"/>
    </w:p>
    <w:p w14:paraId="2C9DBA02" w14:textId="1463B368" w:rsidR="00326A0A" w:rsidRDefault="00326A0A" w:rsidP="00C67742">
      <w:pPr>
        <w:pStyle w:val="Nadpis2"/>
        <w:spacing w:before="480" w:line="276" w:lineRule="auto"/>
        <w:jc w:val="both"/>
      </w:pPr>
      <w:bookmarkStart w:id="62" w:name="_Toc524589633"/>
      <w:bookmarkStart w:id="63" w:name="_Ref522108908"/>
      <w:bookmarkStart w:id="64" w:name="_Toc523404102"/>
      <w:bookmarkStart w:id="65" w:name="_Toc524589634"/>
      <w:bookmarkStart w:id="66" w:name="_Toc525031174"/>
      <w:bookmarkStart w:id="67" w:name="_Toc525113780"/>
      <w:bookmarkEnd w:id="54"/>
      <w:bookmarkEnd w:id="62"/>
      <w:r>
        <w:t>Požiadavky na frekvenčnú stabilitu</w:t>
      </w:r>
      <w:bookmarkEnd w:id="63"/>
      <w:bookmarkEnd w:id="64"/>
      <w:bookmarkEnd w:id="65"/>
      <w:bookmarkEnd w:id="66"/>
      <w:bookmarkEnd w:id="67"/>
    </w:p>
    <w:p w14:paraId="10636895" w14:textId="7A4B4B4F" w:rsidR="00E41BD3" w:rsidRDefault="00E41BD3" w:rsidP="00C67742">
      <w:pPr>
        <w:pStyle w:val="Nadpis3"/>
        <w:spacing w:before="360" w:line="276" w:lineRule="auto"/>
        <w:ind w:left="850"/>
        <w:jc w:val="both"/>
      </w:pPr>
      <w:bookmarkStart w:id="68" w:name="_Toc520107541"/>
      <w:bookmarkStart w:id="69" w:name="_Toc523404103"/>
      <w:bookmarkStart w:id="70" w:name="_Toc524589635"/>
      <w:bookmarkStart w:id="71" w:name="_Toc525031175"/>
      <w:bookmarkStart w:id="72" w:name="_Toc525113781"/>
      <w:r>
        <w:t>Frekvenčné rozsahy a časové obdobie prevádzky</w:t>
      </w:r>
      <w:bookmarkEnd w:id="68"/>
      <w:bookmarkEnd w:id="69"/>
      <w:bookmarkEnd w:id="70"/>
      <w:bookmarkEnd w:id="71"/>
      <w:bookmarkEnd w:id="72"/>
    </w:p>
    <w:p w14:paraId="156DB859" w14:textId="77777777" w:rsidR="004C0E33" w:rsidRDefault="004C0E33" w:rsidP="00C67742">
      <w:pPr>
        <w:pStyle w:val="Sectiontitle"/>
        <w:spacing w:line="276" w:lineRule="auto"/>
        <w:jc w:val="both"/>
      </w:pPr>
      <w:r>
        <w:t>Referencie</w:t>
      </w:r>
    </w:p>
    <w:p w14:paraId="2D45FCB5" w14:textId="77777777" w:rsidR="004C0E33" w:rsidRPr="00ED50F1" w:rsidRDefault="004C0E33" w:rsidP="00C67742">
      <w:pPr>
        <w:pStyle w:val="ArtL4"/>
        <w:spacing w:line="276" w:lineRule="auto"/>
        <w:jc w:val="both"/>
      </w:pPr>
      <w:r w:rsidRPr="00ED50F1">
        <w:t>Nariadenie čl. 11, ods. 1</w:t>
      </w:r>
    </w:p>
    <w:p w14:paraId="50AFD1DA" w14:textId="77777777" w:rsidR="00E41BD3" w:rsidRDefault="00E41BD3" w:rsidP="00C67742">
      <w:pPr>
        <w:pStyle w:val="Sectiontitle"/>
        <w:spacing w:line="276" w:lineRule="auto"/>
        <w:jc w:val="both"/>
      </w:pPr>
      <w:r>
        <w:t>Popis</w:t>
      </w:r>
    </w:p>
    <w:p w14:paraId="0DE9D8CF" w14:textId="4C7DD95E" w:rsidR="00BA6568" w:rsidRPr="00B52925" w:rsidRDefault="00E41BD3" w:rsidP="00C67742">
      <w:pPr>
        <w:jc w:val="both"/>
        <w:rPr>
          <w:rFonts w:cs="Arial"/>
        </w:rPr>
      </w:pPr>
      <w:r w:rsidRPr="00A07AE5">
        <w:rPr>
          <w:rFonts w:cs="Arial"/>
        </w:rPr>
        <w:t xml:space="preserve">Sieť HVDC musí </w:t>
      </w:r>
      <w:r w:rsidR="00CA1FC7" w:rsidRPr="00CA1FC7">
        <w:rPr>
          <w:rFonts w:cs="Arial"/>
        </w:rPr>
        <w:t xml:space="preserve">zostať pripojená k sústave </w:t>
      </w:r>
      <w:r w:rsidR="00CA1FC7">
        <w:rPr>
          <w:rFonts w:cs="Arial"/>
        </w:rPr>
        <w:t xml:space="preserve">a </w:t>
      </w:r>
      <w:r w:rsidRPr="00A07AE5">
        <w:rPr>
          <w:rFonts w:cs="Arial"/>
        </w:rPr>
        <w:t xml:space="preserve">byť schopná </w:t>
      </w:r>
      <w:r>
        <w:rPr>
          <w:rFonts w:cs="Arial"/>
        </w:rPr>
        <w:t>prevádzky</w:t>
      </w:r>
      <w:r w:rsidR="00CA1FC7">
        <w:rPr>
          <w:rFonts w:cs="Arial"/>
        </w:rPr>
        <w:t xml:space="preserve"> </w:t>
      </w:r>
      <w:r w:rsidR="00BA6568">
        <w:rPr>
          <w:rFonts w:cs="Arial"/>
        </w:rPr>
        <w:t xml:space="preserve">pri danej frekvencii </w:t>
      </w:r>
      <w:r w:rsidR="00BA6568" w:rsidRPr="00B52925">
        <w:rPr>
          <w:rFonts w:cs="Arial"/>
        </w:rPr>
        <w:t xml:space="preserve">počas </w:t>
      </w:r>
      <w:r w:rsidR="00BA6568">
        <w:rPr>
          <w:rFonts w:cs="Arial"/>
        </w:rPr>
        <w:t xml:space="preserve">stanoveného </w:t>
      </w:r>
      <w:r w:rsidR="00BA6568" w:rsidRPr="00B52925">
        <w:rPr>
          <w:rFonts w:cs="Arial"/>
        </w:rPr>
        <w:t>minimálneho časového obdobia.</w:t>
      </w:r>
    </w:p>
    <w:p w14:paraId="4C1D664F" w14:textId="77777777" w:rsidR="00E41BD3" w:rsidRDefault="00E41BD3" w:rsidP="00C67742">
      <w:pPr>
        <w:pStyle w:val="Sectiontitle"/>
        <w:spacing w:line="276" w:lineRule="auto"/>
        <w:jc w:val="both"/>
      </w:pPr>
      <w:r>
        <w:t>Špecifikácia:</w:t>
      </w:r>
    </w:p>
    <w:p w14:paraId="1EEAD2B2" w14:textId="00D76C59" w:rsidR="00E41BD3" w:rsidRDefault="00011F2A" w:rsidP="00C67742">
      <w:pPr>
        <w:pStyle w:val="SpecDraft"/>
        <w:spacing w:line="276" w:lineRule="auto"/>
        <w:jc w:val="both"/>
      </w:pPr>
      <w:r>
        <w:t>Minimálna</w:t>
      </w:r>
      <w:r w:rsidR="00E41BD3">
        <w:t xml:space="preserve"> </w:t>
      </w:r>
      <w:r w:rsidR="00CC05E3">
        <w:t>doba</w:t>
      </w:r>
      <w:r w:rsidR="00E41BD3">
        <w:t xml:space="preserve"> prevádzky pre daný frekvenčný rozsah v mieste pripojenia:</w:t>
      </w:r>
    </w:p>
    <w:tbl>
      <w:tblPr>
        <w:tblStyle w:val="Svetlmriekazvraznenie2"/>
        <w:tblW w:w="0" w:type="auto"/>
        <w:tblInd w:w="1418" w:type="dxa"/>
        <w:tblLook w:val="0420" w:firstRow="1" w:lastRow="0" w:firstColumn="0" w:lastColumn="0" w:noHBand="0" w:noVBand="1"/>
      </w:tblPr>
      <w:tblGrid>
        <w:gridCol w:w="2818"/>
        <w:gridCol w:w="4575"/>
      </w:tblGrid>
      <w:tr w:rsidR="00E41BD3" w14:paraId="508D0AD7" w14:textId="77777777" w:rsidTr="00107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tcW w:w="2818" w:type="dxa"/>
            <w:hideMark/>
          </w:tcPr>
          <w:p w14:paraId="31A1C304" w14:textId="77777777" w:rsidR="00E41BD3" w:rsidRDefault="00E41BD3" w:rsidP="00C67742">
            <w:pPr>
              <w:keepNext/>
              <w:keepLines/>
              <w:spacing w:before="60" w:after="6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Frekvenčný rozsah</w:t>
            </w:r>
          </w:p>
        </w:tc>
        <w:tc>
          <w:tcPr>
            <w:tcW w:w="4575" w:type="dxa"/>
            <w:hideMark/>
          </w:tcPr>
          <w:p w14:paraId="25C34DD1" w14:textId="77777777" w:rsidR="00E41BD3" w:rsidRDefault="00E41BD3" w:rsidP="00C67742">
            <w:pPr>
              <w:keepNext/>
              <w:keepLines/>
              <w:spacing w:before="60" w:after="6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Doba zotrvania v prevádzke</w:t>
            </w:r>
          </w:p>
        </w:tc>
      </w:tr>
      <w:tr w:rsidR="00E41BD3" w14:paraId="274329F2" w14:textId="77777777" w:rsidTr="00107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tcW w:w="2818" w:type="dxa"/>
          </w:tcPr>
          <w:p w14:paraId="1277190B" w14:textId="77777777" w:rsidR="00E41BD3" w:rsidRDefault="00E41BD3" w:rsidP="00C67742">
            <w:pPr>
              <w:keepLines/>
              <w:spacing w:before="60" w:after="60" w:line="276" w:lineRule="auto"/>
              <w:jc w:val="both"/>
              <w:rPr>
                <w:rFonts w:cs="Arial"/>
                <w:color w:val="000000" w:themeColor="text1"/>
              </w:rPr>
            </w:pPr>
            <w:r w:rsidRPr="00473DBE">
              <w:rPr>
                <w:rFonts w:cs="Arial"/>
                <w:color w:val="000000" w:themeColor="text1"/>
              </w:rPr>
              <w:t>47,5 Hz – 48,5 Hz</w:t>
            </w:r>
          </w:p>
        </w:tc>
        <w:tc>
          <w:tcPr>
            <w:tcW w:w="4575" w:type="dxa"/>
          </w:tcPr>
          <w:p w14:paraId="7E0880D3" w14:textId="288A0A09" w:rsidR="00E41BD3" w:rsidRPr="005A73E5" w:rsidRDefault="0088301C" w:rsidP="00C67742">
            <w:pPr>
              <w:keepLines/>
              <w:spacing w:before="60" w:after="60" w:line="276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90 minút</w:t>
            </w:r>
          </w:p>
        </w:tc>
      </w:tr>
      <w:tr w:rsidR="005A73E5" w14:paraId="137DB5C8" w14:textId="77777777" w:rsidTr="00107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tcW w:w="2818" w:type="dxa"/>
          </w:tcPr>
          <w:p w14:paraId="56ACF62A" w14:textId="77777777" w:rsidR="005A73E5" w:rsidRDefault="005A73E5" w:rsidP="00C67742">
            <w:pPr>
              <w:keepLines/>
              <w:spacing w:before="60" w:after="60" w:line="276" w:lineRule="auto"/>
              <w:jc w:val="both"/>
              <w:rPr>
                <w:rFonts w:cs="Arial"/>
                <w:color w:val="000000" w:themeColor="text1"/>
              </w:rPr>
            </w:pPr>
            <w:r w:rsidRPr="00473DBE">
              <w:rPr>
                <w:rFonts w:cs="Arial"/>
                <w:color w:val="000000" w:themeColor="text1"/>
              </w:rPr>
              <w:t>48,5 Hz – 49,0 Hz</w:t>
            </w:r>
          </w:p>
        </w:tc>
        <w:tc>
          <w:tcPr>
            <w:tcW w:w="4575" w:type="dxa"/>
          </w:tcPr>
          <w:p w14:paraId="446C8D83" w14:textId="52AFB124" w:rsidR="005A73E5" w:rsidRPr="00AA2834" w:rsidRDefault="0088301C" w:rsidP="00C67742">
            <w:pPr>
              <w:keepLines/>
              <w:spacing w:before="60" w:after="60" w:line="276" w:lineRule="auto"/>
              <w:jc w:val="both"/>
              <w:rPr>
                <w:rFonts w:cs="Arial"/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90 minút</w:t>
            </w:r>
          </w:p>
        </w:tc>
      </w:tr>
      <w:tr w:rsidR="005A73E5" w14:paraId="424E89C5" w14:textId="77777777" w:rsidTr="00107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tcW w:w="2818" w:type="dxa"/>
          </w:tcPr>
          <w:p w14:paraId="299C0325" w14:textId="77777777" w:rsidR="005A73E5" w:rsidRDefault="005A73E5" w:rsidP="00C67742">
            <w:pPr>
              <w:keepLines/>
              <w:spacing w:before="60" w:after="60" w:line="276" w:lineRule="auto"/>
              <w:jc w:val="both"/>
              <w:rPr>
                <w:rFonts w:cs="Arial"/>
                <w:color w:val="000000" w:themeColor="text1"/>
              </w:rPr>
            </w:pPr>
            <w:r w:rsidRPr="00473DBE">
              <w:rPr>
                <w:rFonts w:cs="Arial"/>
                <w:color w:val="000000" w:themeColor="text1"/>
              </w:rPr>
              <w:t>51,0 Hz – 51,5 Hz</w:t>
            </w:r>
          </w:p>
        </w:tc>
        <w:tc>
          <w:tcPr>
            <w:tcW w:w="4575" w:type="dxa"/>
          </w:tcPr>
          <w:p w14:paraId="61317B28" w14:textId="392BA2EC" w:rsidR="005A73E5" w:rsidRPr="00AA2834" w:rsidRDefault="0088301C" w:rsidP="00C67742">
            <w:pPr>
              <w:keepLines/>
              <w:spacing w:before="60" w:after="60" w:line="276" w:lineRule="auto"/>
              <w:jc w:val="both"/>
              <w:rPr>
                <w:rFonts w:cs="Arial"/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90</w:t>
            </w:r>
            <w:r w:rsidRPr="000B1930">
              <w:rPr>
                <w:rFonts w:cs="Arial"/>
                <w:color w:val="000000" w:themeColor="text1"/>
              </w:rPr>
              <w:t xml:space="preserve"> minút</w:t>
            </w:r>
          </w:p>
        </w:tc>
      </w:tr>
      <w:tr w:rsidR="005A73E5" w14:paraId="6C4F1EF1" w14:textId="77777777" w:rsidTr="001071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tcW w:w="2818" w:type="dxa"/>
          </w:tcPr>
          <w:p w14:paraId="5A08150B" w14:textId="77777777" w:rsidR="005A73E5" w:rsidRDefault="005A73E5" w:rsidP="00C67742">
            <w:pPr>
              <w:keepLines/>
              <w:spacing w:before="60" w:after="60" w:line="276" w:lineRule="auto"/>
              <w:jc w:val="both"/>
              <w:rPr>
                <w:rFonts w:cs="Arial"/>
                <w:color w:val="000000" w:themeColor="text1"/>
              </w:rPr>
            </w:pPr>
            <w:r w:rsidRPr="00473DBE">
              <w:rPr>
                <w:rFonts w:cs="Arial"/>
                <w:color w:val="000000" w:themeColor="text1"/>
              </w:rPr>
              <w:t>51,5 Hz – 52,0 Hz</w:t>
            </w:r>
          </w:p>
        </w:tc>
        <w:tc>
          <w:tcPr>
            <w:tcW w:w="4575" w:type="dxa"/>
          </w:tcPr>
          <w:p w14:paraId="031C35F8" w14:textId="5A160057" w:rsidR="005A73E5" w:rsidRDefault="0088301C" w:rsidP="00C67742">
            <w:pPr>
              <w:keepLines/>
              <w:spacing w:before="60" w:after="60" w:line="276" w:lineRule="auto"/>
              <w:jc w:val="both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15</w:t>
            </w:r>
            <w:r w:rsidRPr="000B1930">
              <w:rPr>
                <w:rFonts w:cs="Arial"/>
                <w:color w:val="000000" w:themeColor="text1"/>
              </w:rPr>
              <w:t xml:space="preserve"> </w:t>
            </w:r>
            <w:r w:rsidR="005A73E5" w:rsidRPr="000B1930">
              <w:rPr>
                <w:rFonts w:cs="Arial"/>
                <w:color w:val="000000" w:themeColor="text1"/>
              </w:rPr>
              <w:t>minút</w:t>
            </w:r>
          </w:p>
        </w:tc>
      </w:tr>
    </w:tbl>
    <w:p w14:paraId="0A7320CE" w14:textId="310AE3DE" w:rsidR="005C13EE" w:rsidRDefault="0011006D" w:rsidP="00C67742">
      <w:pPr>
        <w:pStyle w:val="Nadpis3"/>
        <w:spacing w:before="360" w:line="276" w:lineRule="auto"/>
        <w:ind w:left="850"/>
        <w:jc w:val="both"/>
        <w:rPr>
          <w:w w:val="104"/>
        </w:rPr>
      </w:pPr>
      <w:bookmarkStart w:id="73" w:name="_Toc524589636"/>
      <w:bookmarkStart w:id="74" w:name="_Toc525031176"/>
      <w:bookmarkStart w:id="75" w:name="_Toc525113782"/>
      <w:bookmarkStart w:id="76" w:name="_Toc512404612"/>
      <w:bookmarkStart w:id="77" w:name="_Toc512420412"/>
      <w:bookmarkStart w:id="78" w:name="_Toc513015521"/>
      <w:bookmarkStart w:id="79" w:name="_Toc513016431"/>
      <w:bookmarkStart w:id="80" w:name="_Toc513017099"/>
      <w:bookmarkStart w:id="81" w:name="_Toc482622713"/>
      <w:bookmarkStart w:id="82" w:name="_Toc504462932"/>
      <w:bookmarkStart w:id="83" w:name="_Toc511129281"/>
      <w:bookmarkStart w:id="84" w:name="_Toc511985730"/>
      <w:bookmarkStart w:id="85" w:name="_Toc523404104"/>
      <w:r>
        <w:rPr>
          <w:w w:val="104"/>
        </w:rPr>
        <w:lastRenderedPageBreak/>
        <w:t>A</w:t>
      </w:r>
      <w:r w:rsidR="005C13EE">
        <w:rPr>
          <w:w w:val="104"/>
        </w:rPr>
        <w:t>utomatické odpojenie od sústavy</w:t>
      </w:r>
      <w:r>
        <w:rPr>
          <w:w w:val="104"/>
        </w:rPr>
        <w:t xml:space="preserve"> pri danej frekvencii</w:t>
      </w:r>
      <w:bookmarkEnd w:id="73"/>
      <w:bookmarkEnd w:id="74"/>
      <w:bookmarkEnd w:id="75"/>
    </w:p>
    <w:p w14:paraId="2E821A48" w14:textId="77777777" w:rsidR="005C13EE" w:rsidRDefault="005C13EE" w:rsidP="00C67742">
      <w:pPr>
        <w:pStyle w:val="Sectiontitle"/>
        <w:spacing w:line="276" w:lineRule="auto"/>
        <w:jc w:val="both"/>
      </w:pPr>
      <w:r>
        <w:t>Referencie</w:t>
      </w:r>
    </w:p>
    <w:p w14:paraId="50370356" w14:textId="5B5D8260" w:rsidR="005C13EE" w:rsidRPr="00ED50F1" w:rsidRDefault="005C13EE" w:rsidP="00C67742">
      <w:pPr>
        <w:pStyle w:val="ArtL4"/>
        <w:spacing w:line="276" w:lineRule="auto"/>
        <w:jc w:val="both"/>
      </w:pPr>
      <w:r w:rsidRPr="00ED50F1">
        <w:t>Nariadenie čl. 11, ods. </w:t>
      </w:r>
      <w:r>
        <w:t>3</w:t>
      </w:r>
    </w:p>
    <w:p w14:paraId="6987E982" w14:textId="77777777" w:rsidR="005C13EE" w:rsidRDefault="005C13EE" w:rsidP="00C67742">
      <w:pPr>
        <w:pStyle w:val="Sectiontitle"/>
        <w:spacing w:line="276" w:lineRule="auto"/>
        <w:jc w:val="both"/>
      </w:pPr>
      <w:r>
        <w:t>Popis</w:t>
      </w:r>
    </w:p>
    <w:p w14:paraId="1E161651" w14:textId="3607133E" w:rsidR="005C13EE" w:rsidRPr="00B52925" w:rsidRDefault="005C13EE" w:rsidP="00C67742">
      <w:pPr>
        <w:jc w:val="both"/>
        <w:rPr>
          <w:rFonts w:cs="Arial"/>
        </w:rPr>
      </w:pPr>
      <w:r w:rsidRPr="00A07AE5">
        <w:rPr>
          <w:rFonts w:cs="Arial"/>
        </w:rPr>
        <w:t xml:space="preserve">Sieť HVDC musí byť schopná </w:t>
      </w:r>
      <w:r>
        <w:rPr>
          <w:rFonts w:cs="Arial"/>
        </w:rPr>
        <w:t>sa automaticky odpojiť od sústavy pri stanovených frekvenciách v sústave.</w:t>
      </w:r>
    </w:p>
    <w:p w14:paraId="5062DF17" w14:textId="77777777" w:rsidR="005C13EE" w:rsidRDefault="005C13EE" w:rsidP="00C67742">
      <w:pPr>
        <w:pStyle w:val="Sectiontitle"/>
        <w:spacing w:line="276" w:lineRule="auto"/>
        <w:jc w:val="both"/>
      </w:pPr>
      <w:r>
        <w:t>Špecifikácia:</w:t>
      </w:r>
    </w:p>
    <w:p w14:paraId="04BA9950" w14:textId="7A63240D" w:rsidR="0011006D" w:rsidRDefault="0011006D" w:rsidP="00C67742">
      <w:pPr>
        <w:pStyle w:val="SpecDraft"/>
        <w:spacing w:line="276" w:lineRule="auto"/>
        <w:jc w:val="both"/>
      </w:pPr>
      <w:r w:rsidRPr="008D055D">
        <w:t xml:space="preserve">limitné hodnoty </w:t>
      </w:r>
      <w:r>
        <w:t>frekvencie</w:t>
      </w:r>
      <w:r w:rsidRPr="008D055D">
        <w:t xml:space="preserve"> pre automatické odpojenie:</w:t>
      </w:r>
      <w:r>
        <w:t xml:space="preserve"> </w:t>
      </w:r>
    </w:p>
    <w:p w14:paraId="5D42518D" w14:textId="0166A437" w:rsidR="0011006D" w:rsidRDefault="005C13EE" w:rsidP="00C67742">
      <w:pPr>
        <w:pStyle w:val="SpecDraft"/>
        <w:numPr>
          <w:ilvl w:val="1"/>
          <w:numId w:val="5"/>
        </w:numPr>
        <w:spacing w:line="276" w:lineRule="auto"/>
        <w:jc w:val="both"/>
      </w:pPr>
      <w:r>
        <w:t>f &lt; 47</w:t>
      </w:r>
      <w:r w:rsidR="00F14BE7">
        <w:t>,5</w:t>
      </w:r>
      <w:r>
        <w:t xml:space="preserve"> Hz</w:t>
      </w:r>
      <w:r w:rsidR="0011006D">
        <w:t>;</w:t>
      </w:r>
    </w:p>
    <w:p w14:paraId="0C498983" w14:textId="35A21FBD" w:rsidR="005C13EE" w:rsidRDefault="005C13EE" w:rsidP="00C67742">
      <w:pPr>
        <w:pStyle w:val="SpecDraft"/>
        <w:numPr>
          <w:ilvl w:val="1"/>
          <w:numId w:val="5"/>
        </w:numPr>
        <w:spacing w:line="276" w:lineRule="auto"/>
        <w:jc w:val="both"/>
      </w:pPr>
      <w:r>
        <w:t>f &gt; 52 Hz.</w:t>
      </w:r>
    </w:p>
    <w:p w14:paraId="2EFCD408" w14:textId="3ACDC6B1" w:rsidR="00BF2C57" w:rsidRDefault="00BF2C57" w:rsidP="00C67742">
      <w:pPr>
        <w:pStyle w:val="Nadpis3"/>
        <w:spacing w:before="360" w:line="276" w:lineRule="auto"/>
        <w:ind w:left="850"/>
        <w:jc w:val="both"/>
        <w:rPr>
          <w:w w:val="104"/>
        </w:rPr>
      </w:pPr>
      <w:bookmarkStart w:id="86" w:name="_Toc524589637"/>
      <w:bookmarkStart w:id="87" w:name="_Toc525031177"/>
      <w:bookmarkStart w:id="88" w:name="_Toc525113783"/>
      <w:r>
        <w:rPr>
          <w:w w:val="104"/>
        </w:rPr>
        <w:t>Riadenie činného výkonu</w:t>
      </w:r>
      <w:bookmarkEnd w:id="86"/>
      <w:bookmarkEnd w:id="87"/>
      <w:bookmarkEnd w:id="88"/>
    </w:p>
    <w:p w14:paraId="5E0CA9A0" w14:textId="77777777" w:rsidR="00BF2C57" w:rsidRDefault="00BF2C57" w:rsidP="00C67742">
      <w:pPr>
        <w:pStyle w:val="Sectiontitle"/>
        <w:spacing w:line="276" w:lineRule="auto"/>
        <w:jc w:val="both"/>
      </w:pPr>
      <w:r>
        <w:t>Referencie</w:t>
      </w:r>
    </w:p>
    <w:p w14:paraId="26D43F69" w14:textId="615E2E9A" w:rsidR="00BF2C57" w:rsidRPr="00ED50F1" w:rsidRDefault="00BF2C57" w:rsidP="00C67742">
      <w:pPr>
        <w:pStyle w:val="ArtL4"/>
        <w:spacing w:line="276" w:lineRule="auto"/>
        <w:jc w:val="both"/>
      </w:pPr>
      <w:r w:rsidRPr="00ED50F1">
        <w:t>Nariadenie čl. 1</w:t>
      </w:r>
      <w:r>
        <w:t>3</w:t>
      </w:r>
      <w:r w:rsidRPr="00ED50F1">
        <w:t>, ods. </w:t>
      </w:r>
      <w:r w:rsidRPr="004661AB">
        <w:t>1</w:t>
      </w:r>
      <w:r w:rsidR="007D54AC" w:rsidRPr="004661AB">
        <w:t>a (iii)</w:t>
      </w:r>
    </w:p>
    <w:p w14:paraId="7CFFF0EC" w14:textId="55E73C94" w:rsidR="007D54AC" w:rsidRPr="00C46484" w:rsidRDefault="007D54AC" w:rsidP="00C67742">
      <w:pPr>
        <w:pStyle w:val="ArtL4"/>
        <w:spacing w:line="276" w:lineRule="auto"/>
        <w:jc w:val="both"/>
      </w:pPr>
      <w:r w:rsidRPr="004661AB">
        <w:t>Nariadenie čl. 1</w:t>
      </w:r>
      <w:r w:rsidRPr="00C46484">
        <w:t>3, ods. 1b</w:t>
      </w:r>
    </w:p>
    <w:p w14:paraId="37916248" w14:textId="77777777" w:rsidR="00BF2C57" w:rsidRDefault="00BF2C57" w:rsidP="00C67742">
      <w:pPr>
        <w:pStyle w:val="Sectiontitle"/>
        <w:spacing w:line="276" w:lineRule="auto"/>
        <w:jc w:val="both"/>
      </w:pPr>
      <w:r>
        <w:t>Popis</w:t>
      </w:r>
    </w:p>
    <w:p w14:paraId="4DF553E0" w14:textId="6083E785" w:rsidR="00BF2C57" w:rsidRDefault="00BF2C57" w:rsidP="00C67742">
      <w:pPr>
        <w:jc w:val="both"/>
        <w:rPr>
          <w:rFonts w:cs="Arial"/>
        </w:rPr>
      </w:pPr>
      <w:r w:rsidRPr="00A07AE5">
        <w:rPr>
          <w:rFonts w:cs="Arial"/>
        </w:rPr>
        <w:t>Sieť HVDC musí byť schopná</w:t>
      </w:r>
      <w:r>
        <w:rPr>
          <w:rFonts w:cs="Arial"/>
        </w:rPr>
        <w:t xml:space="preserve"> na pokyn PPS </w:t>
      </w:r>
      <w:r w:rsidR="00A23AF9">
        <w:rPr>
          <w:rFonts w:cs="Arial"/>
        </w:rPr>
        <w:t>prispôsobiť</w:t>
      </w:r>
      <w:r>
        <w:rPr>
          <w:rFonts w:cs="Arial"/>
        </w:rPr>
        <w:t xml:space="preserve"> </w:t>
      </w:r>
      <w:r w:rsidR="00BC1541">
        <w:rPr>
          <w:rFonts w:cs="Arial"/>
        </w:rPr>
        <w:t xml:space="preserve">veľkosť </w:t>
      </w:r>
      <w:r>
        <w:rPr>
          <w:rFonts w:cs="Arial"/>
        </w:rPr>
        <w:t>prenášan</w:t>
      </w:r>
      <w:r w:rsidR="00BC1541">
        <w:rPr>
          <w:rFonts w:cs="Arial"/>
        </w:rPr>
        <w:t>ého</w:t>
      </w:r>
      <w:r>
        <w:rPr>
          <w:rFonts w:cs="Arial"/>
        </w:rPr>
        <w:t xml:space="preserve"> výkon</w:t>
      </w:r>
      <w:r w:rsidR="00BC1541">
        <w:rPr>
          <w:rFonts w:cs="Arial"/>
        </w:rPr>
        <w:t>u</w:t>
      </w:r>
      <w:r>
        <w:rPr>
          <w:rFonts w:cs="Arial"/>
        </w:rPr>
        <w:t xml:space="preserve"> v každom smere až na maximálnu prenosovú </w:t>
      </w:r>
      <w:r w:rsidR="00BC1541" w:rsidRPr="004661AB">
        <w:rPr>
          <w:rFonts w:cs="Arial"/>
        </w:rPr>
        <w:t>kapacit</w:t>
      </w:r>
      <w:r w:rsidR="00390E20" w:rsidRPr="004661AB">
        <w:rPr>
          <w:rFonts w:cs="Arial"/>
        </w:rPr>
        <w:t>u</w:t>
      </w:r>
      <w:r w:rsidR="00BC1541">
        <w:rPr>
          <w:rFonts w:cs="Arial"/>
        </w:rPr>
        <w:t xml:space="preserve"> siete HVDC.</w:t>
      </w:r>
    </w:p>
    <w:p w14:paraId="080B41DE" w14:textId="77777777" w:rsidR="00BF2C57" w:rsidRDefault="00BF2C57" w:rsidP="00C67742">
      <w:pPr>
        <w:pStyle w:val="Sectiontitle"/>
        <w:spacing w:line="276" w:lineRule="auto"/>
        <w:jc w:val="both"/>
      </w:pPr>
      <w:r>
        <w:t>Špecifikácia:</w:t>
      </w:r>
    </w:p>
    <w:p w14:paraId="345EFAF1" w14:textId="6B698575" w:rsidR="00BF2C57" w:rsidRPr="00C67742" w:rsidRDefault="004A673E" w:rsidP="007863D4">
      <w:pPr>
        <w:pStyle w:val="Odsekzoznamu"/>
        <w:numPr>
          <w:ilvl w:val="0"/>
          <w:numId w:val="10"/>
        </w:numPr>
        <w:spacing w:before="120" w:after="120" w:line="276" w:lineRule="auto"/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zmena</w:t>
      </w:r>
      <w:r w:rsidR="00BC1541" w:rsidRPr="00C67742">
        <w:rPr>
          <w:rFonts w:cs="Arial"/>
        </w:rPr>
        <w:t xml:space="preserve"> prenášaného činného výkonu </w:t>
      </w:r>
      <w:r w:rsidR="002564D1">
        <w:rPr>
          <w:rFonts w:cs="Arial"/>
        </w:rPr>
        <w:t xml:space="preserve">na požadovanú hodnotu </w:t>
      </w:r>
      <w:r>
        <w:rPr>
          <w:rFonts w:cs="Arial"/>
        </w:rPr>
        <w:t>musí byť do 100</w:t>
      </w:r>
      <w:r w:rsidR="00BC1541" w:rsidRPr="004661AB">
        <w:rPr>
          <w:rFonts w:cs="Arial"/>
        </w:rPr>
        <w:t xml:space="preserve"> ms</w:t>
      </w:r>
      <w:r w:rsidR="002564D1" w:rsidRPr="002564D1">
        <w:rPr>
          <w:rFonts w:cs="Arial"/>
        </w:rPr>
        <w:t xml:space="preserve"> </w:t>
      </w:r>
      <w:r w:rsidR="00BC1541" w:rsidRPr="00C67742">
        <w:rPr>
          <w:rFonts w:cs="Arial"/>
        </w:rPr>
        <w:t>od prijatia pokynu PPS;</w:t>
      </w:r>
    </w:p>
    <w:p w14:paraId="4E27F6DE" w14:textId="78FF6665" w:rsidR="00BC1541" w:rsidRPr="00273D47" w:rsidRDefault="00C610C3" w:rsidP="007863D4">
      <w:pPr>
        <w:pStyle w:val="Odsekzoznamu"/>
        <w:numPr>
          <w:ilvl w:val="0"/>
          <w:numId w:val="10"/>
        </w:numPr>
        <w:spacing w:before="120" w:after="120" w:line="276" w:lineRule="auto"/>
        <w:ind w:left="714" w:hanging="357"/>
        <w:jc w:val="both"/>
      </w:pPr>
      <w:r>
        <w:t xml:space="preserve">spôsob </w:t>
      </w:r>
      <w:r w:rsidR="00B81212">
        <w:t>úpravy v</w:t>
      </w:r>
      <w:r>
        <w:t>eľkosti prenášaného výkonu</w:t>
      </w:r>
      <w:r w:rsidR="00A23AF9">
        <w:t xml:space="preserve"> HVDC siete </w:t>
      </w:r>
      <w:r w:rsidR="00B81212">
        <w:t>bude v prípade poruchy v sústave</w:t>
      </w:r>
      <w:r w:rsidR="00B81212">
        <w:t xml:space="preserve"> </w:t>
      </w:r>
      <w:r>
        <w:t>stanovený individuálne pre každé miesto pripojenia siete HVDC do sústavy.</w:t>
      </w:r>
    </w:p>
    <w:p w14:paraId="0794C399" w14:textId="1B020F3C" w:rsidR="00646F5F" w:rsidRPr="0080459B" w:rsidRDefault="00646F5F" w:rsidP="00C67742">
      <w:pPr>
        <w:pStyle w:val="Nadpis3"/>
        <w:spacing w:before="360" w:line="276" w:lineRule="auto"/>
        <w:ind w:left="850"/>
        <w:jc w:val="both"/>
        <w:rPr>
          <w:w w:val="104"/>
        </w:rPr>
      </w:pPr>
      <w:bookmarkStart w:id="89" w:name="_Toc524589638"/>
      <w:bookmarkStart w:id="90" w:name="_Toc525031178"/>
      <w:bookmarkStart w:id="91" w:name="_Toc525113784"/>
      <w:r w:rsidRPr="00CF44B0">
        <w:lastRenderedPageBreak/>
        <w:t>Odozva činného výkonu na zmenu frekvencie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9"/>
      <w:bookmarkEnd w:id="90"/>
      <w:bookmarkEnd w:id="91"/>
    </w:p>
    <w:p w14:paraId="0929F72B" w14:textId="77777777" w:rsidR="004C0E33" w:rsidRDefault="004C0E33" w:rsidP="00C67742">
      <w:pPr>
        <w:pStyle w:val="Sectiontitle"/>
        <w:spacing w:line="276" w:lineRule="auto"/>
        <w:jc w:val="both"/>
      </w:pPr>
      <w:r>
        <w:t>Referencie</w:t>
      </w:r>
    </w:p>
    <w:p w14:paraId="29FBD90E" w14:textId="1308D0D4" w:rsidR="004C0E33" w:rsidRPr="00ED50F1" w:rsidRDefault="004C0E33" w:rsidP="00C67742">
      <w:pPr>
        <w:pStyle w:val="ArtL4"/>
        <w:spacing w:line="276" w:lineRule="auto"/>
        <w:jc w:val="both"/>
      </w:pPr>
      <w:r w:rsidRPr="00ED50F1">
        <w:t>Nariadenie čl. 15, Príloha II, časť A, ods. 1a</w:t>
      </w:r>
    </w:p>
    <w:p w14:paraId="3DC2BCE9" w14:textId="54401B26" w:rsidR="004C0E33" w:rsidRPr="00ED50F1" w:rsidRDefault="004C0E33" w:rsidP="00C67742">
      <w:pPr>
        <w:pStyle w:val="ArtL4"/>
        <w:spacing w:line="276" w:lineRule="auto"/>
        <w:jc w:val="both"/>
      </w:pPr>
      <w:r w:rsidRPr="00ED50F1">
        <w:t>Nariadenie čl. 15, Príloha II, časť A, ods. 1d (ii)</w:t>
      </w:r>
    </w:p>
    <w:p w14:paraId="34052108" w14:textId="77777777" w:rsidR="009D6F12" w:rsidRDefault="009D6F12" w:rsidP="00C67742">
      <w:pPr>
        <w:pStyle w:val="Sectiontitle"/>
        <w:spacing w:line="276" w:lineRule="auto"/>
        <w:jc w:val="both"/>
      </w:pPr>
      <w:r>
        <w:t>Popis</w:t>
      </w:r>
    </w:p>
    <w:p w14:paraId="2A5C7CC3" w14:textId="4A31C5B3" w:rsidR="000B1CD7" w:rsidRPr="00E375F6" w:rsidRDefault="009D6F12" w:rsidP="00C67742">
      <w:pPr>
        <w:jc w:val="both"/>
        <w:rPr>
          <w:rFonts w:cs="Arial"/>
        </w:rPr>
      </w:pPr>
      <w:r>
        <w:rPr>
          <w:rFonts w:cs="Arial"/>
        </w:rPr>
        <w:t>S</w:t>
      </w:r>
      <w:r w:rsidRPr="000E672B">
        <w:rPr>
          <w:rFonts w:cs="Arial"/>
        </w:rPr>
        <w:t xml:space="preserve">ieť HVDC musí byť schopná </w:t>
      </w:r>
      <w:r w:rsidR="007B7851" w:rsidRPr="000E672B">
        <w:rPr>
          <w:rFonts w:cs="Arial"/>
        </w:rPr>
        <w:t xml:space="preserve">odozvy na </w:t>
      </w:r>
      <w:r w:rsidR="007B7851">
        <w:rPr>
          <w:rFonts w:cs="Arial"/>
        </w:rPr>
        <w:t>odchýlku frekvencie v </w:t>
      </w:r>
      <w:r w:rsidR="007B7851" w:rsidRPr="000E672B">
        <w:rPr>
          <w:rFonts w:cs="Arial"/>
        </w:rPr>
        <w:t xml:space="preserve">každej pripojenej striedavej </w:t>
      </w:r>
      <w:r w:rsidR="007B7851">
        <w:rPr>
          <w:rFonts w:cs="Arial"/>
        </w:rPr>
        <w:t>sústave</w:t>
      </w:r>
      <w:r w:rsidR="007B7851" w:rsidRPr="000E672B">
        <w:rPr>
          <w:rFonts w:cs="Arial"/>
        </w:rPr>
        <w:t xml:space="preserve"> </w:t>
      </w:r>
      <w:r w:rsidR="007B7851">
        <w:rPr>
          <w:rFonts w:cs="Arial"/>
        </w:rPr>
        <w:t>zmenou veľkosti prenášaného</w:t>
      </w:r>
      <w:r w:rsidR="00614442" w:rsidRPr="000E672B">
        <w:rPr>
          <w:rFonts w:cs="Arial"/>
        </w:rPr>
        <w:t xml:space="preserve"> činného výkonu v</w:t>
      </w:r>
      <w:r w:rsidR="00614442">
        <w:rPr>
          <w:rFonts w:cs="Arial"/>
        </w:rPr>
        <w:t> </w:t>
      </w:r>
      <w:r w:rsidR="00614442" w:rsidRPr="000E672B">
        <w:rPr>
          <w:rFonts w:cs="Arial"/>
        </w:rPr>
        <w:t>súlade s</w:t>
      </w:r>
      <w:r w:rsidR="00614442">
        <w:rPr>
          <w:rFonts w:cs="Arial"/>
        </w:rPr>
        <w:t>o</w:t>
      </w:r>
      <w:r w:rsidR="00614442" w:rsidRPr="000E672B">
        <w:rPr>
          <w:rFonts w:cs="Arial"/>
        </w:rPr>
        <w:t xml:space="preserve"> stanovenými </w:t>
      </w:r>
      <w:r w:rsidR="00614442">
        <w:rPr>
          <w:rFonts w:cs="Arial"/>
        </w:rPr>
        <w:t>parametrami</w:t>
      </w:r>
      <w:r w:rsidR="009D21D7">
        <w:rPr>
          <w:rFonts w:cs="Arial"/>
        </w:rPr>
        <w:t>.</w:t>
      </w:r>
      <w:r w:rsidR="00BE27D5">
        <w:rPr>
          <w:rFonts w:cs="Arial"/>
        </w:rPr>
        <w:t xml:space="preserve"> </w:t>
      </w:r>
      <w:r w:rsidR="00083AFE">
        <w:rPr>
          <w:rFonts w:cs="Arial"/>
        </w:rPr>
        <w:t xml:space="preserve">Pri skokovej zmene frekvencie </w:t>
      </w:r>
      <w:r w:rsidR="00BE27D5">
        <w:rPr>
          <w:rFonts w:cs="Arial"/>
        </w:rPr>
        <w:t xml:space="preserve">v sústave </w:t>
      </w:r>
      <w:r w:rsidR="00083AFE" w:rsidRPr="00D719A1">
        <w:rPr>
          <w:rFonts w:cs="Arial"/>
        </w:rPr>
        <w:t>musí byť</w:t>
      </w:r>
      <w:r w:rsidR="00083AFE">
        <w:rPr>
          <w:rFonts w:cs="Arial"/>
        </w:rPr>
        <w:t xml:space="preserve"> s</w:t>
      </w:r>
      <w:r w:rsidR="000B1CD7" w:rsidRPr="00D719A1">
        <w:rPr>
          <w:rFonts w:cs="Arial"/>
        </w:rPr>
        <w:t>ieť HVDC schopná</w:t>
      </w:r>
      <w:r w:rsidR="00BE27D5">
        <w:rPr>
          <w:rFonts w:cs="Arial"/>
        </w:rPr>
        <w:t xml:space="preserve"> úplnej aktivácie </w:t>
      </w:r>
      <w:r w:rsidR="00BE27D5" w:rsidRPr="00E375F6">
        <w:rPr>
          <w:rFonts w:cs="Arial"/>
        </w:rPr>
        <w:t>činného výkonu</w:t>
      </w:r>
      <w:r w:rsidR="00BE27D5" w:rsidRPr="00D719A1">
        <w:rPr>
          <w:rFonts w:cs="Arial"/>
        </w:rPr>
        <w:t xml:space="preserve"> </w:t>
      </w:r>
      <w:r w:rsidR="000B1CD7" w:rsidRPr="00D719A1">
        <w:rPr>
          <w:rFonts w:cs="Arial"/>
        </w:rPr>
        <w:t xml:space="preserve">na výstupe </w:t>
      </w:r>
      <w:r w:rsidR="000B1CD7">
        <w:rPr>
          <w:rFonts w:cs="Arial"/>
        </w:rPr>
        <w:t xml:space="preserve">v rámci stanovených </w:t>
      </w:r>
      <w:r w:rsidR="00083AFE">
        <w:rPr>
          <w:rFonts w:cs="Arial"/>
        </w:rPr>
        <w:t>časových limitov</w:t>
      </w:r>
      <w:r w:rsidR="00BE27D5">
        <w:rPr>
          <w:rFonts w:cs="Arial"/>
        </w:rPr>
        <w:t>.</w:t>
      </w:r>
    </w:p>
    <w:p w14:paraId="13C6E6BB" w14:textId="77777777" w:rsidR="009D6F12" w:rsidRDefault="009D6F12" w:rsidP="00C67742">
      <w:pPr>
        <w:pStyle w:val="Sectiontitle"/>
        <w:spacing w:line="276" w:lineRule="auto"/>
        <w:jc w:val="both"/>
      </w:pPr>
      <w:r>
        <w:t>Špecifikácia:</w:t>
      </w:r>
    </w:p>
    <w:p w14:paraId="745DA63C" w14:textId="409D1D14" w:rsidR="00D14E4B" w:rsidRDefault="007B7851" w:rsidP="00C67742">
      <w:pPr>
        <w:pStyle w:val="SpecDraft"/>
        <w:spacing w:line="276" w:lineRule="auto"/>
        <w:jc w:val="both"/>
      </w:pPr>
      <w:bookmarkStart w:id="92" w:name="_Toc512404607"/>
      <w:bookmarkStart w:id="93" w:name="_Toc512420407"/>
      <w:bookmarkStart w:id="94" w:name="_Toc513015516"/>
      <w:bookmarkStart w:id="95" w:name="_Toc513016426"/>
      <w:bookmarkStart w:id="96" w:name="_Toc513017094"/>
      <w:r>
        <w:t>p</w:t>
      </w:r>
      <w:r w:rsidRPr="00992716">
        <w:t xml:space="preserve">arametre </w:t>
      </w:r>
      <w:r w:rsidR="00D14E4B" w:rsidRPr="00992716">
        <w:t>odozvy činného výkonu na zmenu frekvencie</w:t>
      </w:r>
      <w:r w:rsidR="00D14E4B">
        <w:t xml:space="preserve"> v sústave:</w:t>
      </w:r>
    </w:p>
    <w:p w14:paraId="47BF525E" w14:textId="23FEC20A" w:rsidR="00D14E4B" w:rsidRDefault="00D14E4B" w:rsidP="00E33950">
      <w:pPr>
        <w:pStyle w:val="SpecDraft"/>
        <w:numPr>
          <w:ilvl w:val="1"/>
          <w:numId w:val="5"/>
        </w:numPr>
        <w:spacing w:line="276" w:lineRule="auto"/>
        <w:jc w:val="both"/>
      </w:pPr>
      <w:r>
        <w:t>pásmo frekvenčnej odozvy:  ± 200 mHz;</w:t>
      </w:r>
    </w:p>
    <w:p w14:paraId="11C7C2AF" w14:textId="77777777" w:rsidR="00D14E4B" w:rsidRDefault="00D14E4B" w:rsidP="00E33950">
      <w:pPr>
        <w:pStyle w:val="SpecDraft"/>
        <w:numPr>
          <w:ilvl w:val="1"/>
          <w:numId w:val="5"/>
        </w:numPr>
        <w:spacing w:line="276" w:lineRule="auto"/>
        <w:jc w:val="both"/>
      </w:pPr>
      <w:r>
        <w:t>statika vzostupnej regulácie:  minimálne 0,1 %;</w:t>
      </w:r>
    </w:p>
    <w:p w14:paraId="37846195" w14:textId="77777777" w:rsidR="00D14E4B" w:rsidRDefault="00D14E4B" w:rsidP="00E33950">
      <w:pPr>
        <w:pStyle w:val="SpecDraft"/>
        <w:numPr>
          <w:ilvl w:val="1"/>
          <w:numId w:val="5"/>
        </w:numPr>
        <w:spacing w:line="276" w:lineRule="auto"/>
        <w:jc w:val="both"/>
      </w:pPr>
      <w:r>
        <w:t>statika zostupnej regulácie:  minimálne 0,1 %;</w:t>
      </w:r>
    </w:p>
    <w:p w14:paraId="6CA058D5" w14:textId="77777777" w:rsidR="00D14E4B" w:rsidRDefault="00D14E4B" w:rsidP="00E33950">
      <w:pPr>
        <w:pStyle w:val="SpecDraft"/>
        <w:numPr>
          <w:ilvl w:val="1"/>
          <w:numId w:val="5"/>
        </w:numPr>
        <w:spacing w:line="276" w:lineRule="auto"/>
        <w:jc w:val="both"/>
      </w:pPr>
      <w:r>
        <w:t>necitlivosť frekvenčnej odozvy:  10 mHz.</w:t>
      </w:r>
    </w:p>
    <w:p w14:paraId="7739880D" w14:textId="33AE45EE" w:rsidR="00D14E4B" w:rsidRDefault="00D14E4B" w:rsidP="00C67742">
      <w:pPr>
        <w:pStyle w:val="SpecDraft"/>
        <w:spacing w:line="276" w:lineRule="auto"/>
        <w:jc w:val="both"/>
      </w:pPr>
      <w:r>
        <w:t>maximálne prípustné prvotné oneskorenie</w:t>
      </w:r>
      <w:r w:rsidR="00BE27D5">
        <w:t xml:space="preserve"> aktivácie</w:t>
      </w:r>
      <w:r>
        <w:t>:  0,5 sekundy;</w:t>
      </w:r>
    </w:p>
    <w:p w14:paraId="7525415F" w14:textId="77777777" w:rsidR="00D14E4B" w:rsidRDefault="00D14E4B" w:rsidP="00C67742">
      <w:pPr>
        <w:pStyle w:val="SpecDraft"/>
        <w:spacing w:line="276" w:lineRule="auto"/>
        <w:jc w:val="both"/>
      </w:pPr>
      <w:r>
        <w:t>maximálny prípustný čas úplnej aktivácie:  30 sekúnd.</w:t>
      </w:r>
    </w:p>
    <w:p w14:paraId="7C8131BD" w14:textId="51589641" w:rsidR="009D6F12" w:rsidRPr="0026440F" w:rsidRDefault="00643A89" w:rsidP="00C67742">
      <w:pPr>
        <w:pStyle w:val="Nadpis3"/>
        <w:spacing w:before="360" w:line="276" w:lineRule="auto"/>
        <w:ind w:left="850"/>
        <w:jc w:val="both"/>
        <w:rPr>
          <w:w w:val="104"/>
        </w:rPr>
      </w:pPr>
      <w:bookmarkStart w:id="97" w:name="_Toc523404105"/>
      <w:bookmarkStart w:id="98" w:name="_Toc524589639"/>
      <w:bookmarkStart w:id="99" w:name="_Toc525031179"/>
      <w:bookmarkStart w:id="100" w:name="_Toc525113785"/>
      <w:r w:rsidRPr="00861BB7">
        <w:t>Odozva činného výkonu pri zvýšenej frekvencii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488E36F2" w14:textId="77777777" w:rsidR="004C0E33" w:rsidRDefault="004C0E33" w:rsidP="00C67742">
      <w:pPr>
        <w:pStyle w:val="Sectiontitle"/>
        <w:spacing w:line="276" w:lineRule="auto"/>
        <w:jc w:val="both"/>
      </w:pPr>
      <w:r>
        <w:t>Referencie</w:t>
      </w:r>
    </w:p>
    <w:p w14:paraId="12DEAC2C" w14:textId="358A18DB" w:rsidR="004C0E33" w:rsidRPr="00ED50F1" w:rsidRDefault="004C0E33" w:rsidP="00C67742">
      <w:pPr>
        <w:pStyle w:val="ArtL4"/>
        <w:spacing w:line="276" w:lineRule="auto"/>
        <w:jc w:val="both"/>
      </w:pPr>
      <w:r w:rsidRPr="00ED50F1">
        <w:t>Nariadenie čl. 15, Príloha II, časť B, ods. 2</w:t>
      </w:r>
    </w:p>
    <w:p w14:paraId="037FC7B0" w14:textId="0DE86427" w:rsidR="004C0E33" w:rsidRPr="00ED50F1" w:rsidRDefault="004C0E33" w:rsidP="00C67742">
      <w:pPr>
        <w:pStyle w:val="ArtL4"/>
        <w:keepNext w:val="0"/>
        <w:spacing w:line="276" w:lineRule="auto"/>
        <w:jc w:val="both"/>
      </w:pPr>
      <w:r w:rsidRPr="00ED50F1">
        <w:t>Nariadenie čl. 15, Príloha II, časť B, ods. 1c</w:t>
      </w:r>
    </w:p>
    <w:p w14:paraId="035E190C" w14:textId="77777777" w:rsidR="009D6F12" w:rsidRDefault="009D6F12" w:rsidP="00C67742">
      <w:pPr>
        <w:pStyle w:val="Sectiontitle"/>
        <w:spacing w:line="276" w:lineRule="auto"/>
        <w:jc w:val="both"/>
      </w:pPr>
      <w:r>
        <w:t>Popis</w:t>
      </w:r>
    </w:p>
    <w:p w14:paraId="4BF39EBA" w14:textId="38594D97" w:rsidR="009D6F12" w:rsidRDefault="009D6F12" w:rsidP="00C67742">
      <w:pPr>
        <w:jc w:val="both"/>
        <w:rPr>
          <w:rFonts w:cs="Arial"/>
        </w:rPr>
      </w:pPr>
      <w:bookmarkStart w:id="101" w:name="_Hlk521588240"/>
      <w:r>
        <w:rPr>
          <w:rFonts w:cs="Arial"/>
        </w:rPr>
        <w:t>S</w:t>
      </w:r>
      <w:r w:rsidRPr="003B5C16">
        <w:rPr>
          <w:rFonts w:cs="Arial"/>
        </w:rPr>
        <w:t xml:space="preserve">ieť HVDC musí byť schopná prispôsobiť odozvu činného výkonu na zmenu frekvencie striedavej </w:t>
      </w:r>
      <w:r w:rsidR="00A52B8F">
        <w:rPr>
          <w:rFonts w:cs="Arial"/>
        </w:rPr>
        <w:t>sústavy</w:t>
      </w:r>
      <w:r w:rsidR="00A52B8F" w:rsidRPr="003B5C16">
        <w:rPr>
          <w:rFonts w:cs="Arial"/>
        </w:rPr>
        <w:t xml:space="preserve"> </w:t>
      </w:r>
      <w:r w:rsidRPr="003B5C16">
        <w:rPr>
          <w:rFonts w:cs="Arial"/>
        </w:rPr>
        <w:t xml:space="preserve">alebo </w:t>
      </w:r>
      <w:r w:rsidR="00A52B8F">
        <w:rPr>
          <w:rFonts w:cs="Arial"/>
        </w:rPr>
        <w:t>sústav</w:t>
      </w:r>
      <w:r w:rsidR="00A52B8F" w:rsidRPr="003B5C16">
        <w:rPr>
          <w:rFonts w:cs="Arial"/>
        </w:rPr>
        <w:t xml:space="preserve"> </w:t>
      </w:r>
      <w:r w:rsidRPr="003B5C16">
        <w:rPr>
          <w:rFonts w:cs="Arial"/>
        </w:rPr>
        <w:t xml:space="preserve">počas odberu aj dodávky </w:t>
      </w:r>
      <w:r w:rsidR="00A52B8F">
        <w:rPr>
          <w:rFonts w:cs="Arial"/>
        </w:rPr>
        <w:t xml:space="preserve">elektrickej energie </w:t>
      </w:r>
      <w:r w:rsidRPr="003B5C16">
        <w:rPr>
          <w:rFonts w:cs="Arial"/>
        </w:rPr>
        <w:t xml:space="preserve">pri </w:t>
      </w:r>
      <w:r w:rsidR="00CD4F93">
        <w:rPr>
          <w:rFonts w:cs="Arial"/>
        </w:rPr>
        <w:t xml:space="preserve">stanovenej </w:t>
      </w:r>
      <w:r w:rsidRPr="003B5C16">
        <w:rPr>
          <w:rFonts w:cs="Arial"/>
        </w:rPr>
        <w:t>prahovej hodnote frekvencie</w:t>
      </w:r>
      <w:r w:rsidR="00A52B8F">
        <w:rPr>
          <w:rFonts w:cs="Arial"/>
        </w:rPr>
        <w:t xml:space="preserve"> a </w:t>
      </w:r>
      <w:r w:rsidRPr="003B5C16">
        <w:rPr>
          <w:rFonts w:cs="Arial"/>
        </w:rPr>
        <w:t xml:space="preserve">so </w:t>
      </w:r>
      <w:r w:rsidR="00CD4F93">
        <w:rPr>
          <w:rFonts w:cs="Arial"/>
        </w:rPr>
        <w:t xml:space="preserve">stanovenou </w:t>
      </w:r>
      <w:r w:rsidRPr="003B5C16">
        <w:rPr>
          <w:rFonts w:cs="Arial"/>
        </w:rPr>
        <w:t>statikou</w:t>
      </w:r>
      <w:bookmarkEnd w:id="101"/>
      <w:r>
        <w:rPr>
          <w:rFonts w:cs="Arial"/>
        </w:rPr>
        <w:t>.</w:t>
      </w:r>
    </w:p>
    <w:p w14:paraId="386DA22C" w14:textId="35CF1F61" w:rsidR="00012172" w:rsidRPr="00012172" w:rsidRDefault="00012172" w:rsidP="00C67742">
      <w:pPr>
        <w:jc w:val="both"/>
        <w:rPr>
          <w:rFonts w:cs="Arial"/>
        </w:rPr>
      </w:pPr>
      <w:r>
        <w:rPr>
          <w:rFonts w:cs="Arial"/>
        </w:rPr>
        <w:t>S</w:t>
      </w:r>
      <w:r w:rsidRPr="003B5C16">
        <w:rPr>
          <w:rFonts w:cs="Arial"/>
        </w:rPr>
        <w:t xml:space="preserve">ieť HVDC musí byť schopná upraviť odozvu činného výkonu na zmenu frekvencie </w:t>
      </w:r>
      <w:r w:rsidR="00614442" w:rsidRPr="003B5C16">
        <w:rPr>
          <w:rFonts w:cs="Arial"/>
        </w:rPr>
        <w:t>čo najrýchlejšie</w:t>
      </w:r>
      <w:r w:rsidR="00614442">
        <w:rPr>
          <w:rFonts w:cs="Arial"/>
        </w:rPr>
        <w:t xml:space="preserve"> </w:t>
      </w:r>
      <w:r w:rsidRPr="003B5C16">
        <w:rPr>
          <w:rFonts w:cs="Arial"/>
        </w:rPr>
        <w:t>v</w:t>
      </w:r>
      <w:r w:rsidR="00DA58F2">
        <w:rPr>
          <w:rFonts w:cs="Arial"/>
        </w:rPr>
        <w:t> </w:t>
      </w:r>
      <w:r w:rsidRPr="003B5C16">
        <w:rPr>
          <w:rFonts w:cs="Arial"/>
        </w:rPr>
        <w:t>rámci</w:t>
      </w:r>
      <w:r w:rsidR="00DA58F2">
        <w:rPr>
          <w:rFonts w:cs="Arial"/>
        </w:rPr>
        <w:t xml:space="preserve"> svojich </w:t>
      </w:r>
      <w:r w:rsidRPr="003B5C16">
        <w:rPr>
          <w:rFonts w:cs="Arial"/>
        </w:rPr>
        <w:t xml:space="preserve">technických možností </w:t>
      </w:r>
      <w:r>
        <w:rPr>
          <w:rFonts w:cs="Arial"/>
        </w:rPr>
        <w:t xml:space="preserve">a </w:t>
      </w:r>
      <w:r w:rsidR="00DA58F2">
        <w:rPr>
          <w:rFonts w:cs="Arial"/>
        </w:rPr>
        <w:t xml:space="preserve">v rámci stanovených časových limitov </w:t>
      </w:r>
      <w:r w:rsidR="00DA58F2" w:rsidRPr="00E375F6">
        <w:rPr>
          <w:rFonts w:cs="Arial"/>
        </w:rPr>
        <w:t>pre úplnú aktiváciu odozvy činného výkonu</w:t>
      </w:r>
      <w:r w:rsidR="00DA58F2">
        <w:rPr>
          <w:rFonts w:cs="Arial"/>
        </w:rPr>
        <w:t>.</w:t>
      </w:r>
    </w:p>
    <w:p w14:paraId="05F1AE8D" w14:textId="77777777" w:rsidR="009D6F12" w:rsidRDefault="009D6F12" w:rsidP="00C67742">
      <w:pPr>
        <w:pStyle w:val="Sectiontitle"/>
        <w:spacing w:line="276" w:lineRule="auto"/>
        <w:jc w:val="both"/>
      </w:pPr>
      <w:r>
        <w:lastRenderedPageBreak/>
        <w:t>Špecifikácia:</w:t>
      </w:r>
    </w:p>
    <w:p w14:paraId="46398D9D" w14:textId="77777777" w:rsidR="00731736" w:rsidRPr="00071EE0" w:rsidRDefault="00731736" w:rsidP="00C67742">
      <w:pPr>
        <w:pStyle w:val="SpecDraft"/>
        <w:spacing w:line="276" w:lineRule="auto"/>
        <w:jc w:val="both"/>
      </w:pPr>
      <w:r w:rsidRPr="00071EE0">
        <w:t>frekvenčná hranica aktivácie zmeny činného výkonu:  50,2 Hz;</w:t>
      </w:r>
    </w:p>
    <w:p w14:paraId="28FA9D2C" w14:textId="77777777" w:rsidR="00731736" w:rsidRDefault="00731736" w:rsidP="00C67742">
      <w:pPr>
        <w:pStyle w:val="SpecDraft"/>
        <w:spacing w:line="276" w:lineRule="auto"/>
        <w:jc w:val="both"/>
      </w:pPr>
      <w:r>
        <w:t>statika:  5% pri uvažovaní P</w:t>
      </w:r>
      <w:r w:rsidRPr="00873498">
        <w:rPr>
          <w:vertAlign w:val="subscript"/>
        </w:rPr>
        <w:t>max</w:t>
      </w:r>
      <w:r>
        <w:t>;</w:t>
      </w:r>
    </w:p>
    <w:p w14:paraId="316C725C" w14:textId="11BDA6A2" w:rsidR="00731736" w:rsidRDefault="00731736" w:rsidP="00C67742">
      <w:pPr>
        <w:pStyle w:val="SpecDraft"/>
        <w:spacing w:line="276" w:lineRule="auto"/>
        <w:jc w:val="both"/>
      </w:pPr>
      <w:r>
        <w:t>maximálne prípustné prvotné oneskorenie</w:t>
      </w:r>
      <w:r w:rsidR="00BE27D5">
        <w:t xml:space="preserve"> aktivácia</w:t>
      </w:r>
      <w:r>
        <w:t>:  0,5 sekundy;</w:t>
      </w:r>
    </w:p>
    <w:p w14:paraId="286BF0F1" w14:textId="77777777" w:rsidR="00731736" w:rsidRDefault="00731736" w:rsidP="00C67742">
      <w:pPr>
        <w:pStyle w:val="SpecDraft"/>
        <w:spacing w:line="276" w:lineRule="auto"/>
        <w:jc w:val="both"/>
      </w:pPr>
      <w:r>
        <w:t>maximálny prípustný čas úplnej aktivácie:  30 sekúnd.</w:t>
      </w:r>
    </w:p>
    <w:p w14:paraId="06500DEB" w14:textId="75D46886" w:rsidR="009D6F12" w:rsidRPr="0026440F" w:rsidRDefault="00250E4D" w:rsidP="00C67742">
      <w:pPr>
        <w:pStyle w:val="Nadpis3"/>
        <w:spacing w:before="360" w:line="276" w:lineRule="auto"/>
        <w:ind w:left="850"/>
        <w:jc w:val="both"/>
        <w:rPr>
          <w:w w:val="104"/>
        </w:rPr>
      </w:pPr>
      <w:bookmarkStart w:id="102" w:name="_Toc523404106"/>
      <w:bookmarkStart w:id="103" w:name="_Toc524589640"/>
      <w:bookmarkStart w:id="104" w:name="_Toc525031180"/>
      <w:bookmarkStart w:id="105" w:name="_Toc525113786"/>
      <w:r>
        <w:rPr>
          <w:w w:val="104"/>
        </w:rPr>
        <w:t>O</w:t>
      </w:r>
      <w:r w:rsidR="009D6F12">
        <w:rPr>
          <w:w w:val="104"/>
        </w:rPr>
        <w:t>dozv</w:t>
      </w:r>
      <w:r w:rsidR="00A17D2C">
        <w:rPr>
          <w:w w:val="104"/>
        </w:rPr>
        <w:t>a</w:t>
      </w:r>
      <w:r w:rsidR="009D6F12">
        <w:rPr>
          <w:w w:val="104"/>
        </w:rPr>
        <w:t xml:space="preserve"> činného výkonu </w:t>
      </w:r>
      <w:r>
        <w:rPr>
          <w:w w:val="104"/>
        </w:rPr>
        <w:t>pri zníženej frekvencii</w:t>
      </w:r>
      <w:bookmarkEnd w:id="102"/>
      <w:bookmarkEnd w:id="103"/>
      <w:bookmarkEnd w:id="104"/>
      <w:bookmarkEnd w:id="105"/>
    </w:p>
    <w:p w14:paraId="32892624" w14:textId="77777777" w:rsidR="004C0E33" w:rsidRDefault="004C0E33" w:rsidP="00C67742">
      <w:pPr>
        <w:pStyle w:val="Sectiontitle"/>
        <w:spacing w:line="276" w:lineRule="auto"/>
        <w:jc w:val="both"/>
      </w:pPr>
      <w:r>
        <w:t>Referencie</w:t>
      </w:r>
    </w:p>
    <w:p w14:paraId="52890DF7" w14:textId="4AAEF009" w:rsidR="004C0E33" w:rsidRPr="00ED50F1" w:rsidRDefault="004C0E33" w:rsidP="00C67742">
      <w:pPr>
        <w:pStyle w:val="ArtL4"/>
        <w:spacing w:line="276" w:lineRule="auto"/>
        <w:jc w:val="both"/>
      </w:pPr>
      <w:r w:rsidRPr="00ED50F1">
        <w:t>Nariadenie čl. 15, Príloha II, časť C, ods. 2</w:t>
      </w:r>
    </w:p>
    <w:p w14:paraId="6EE9A33B" w14:textId="343B69A1" w:rsidR="004C0E33" w:rsidRPr="00ED50F1" w:rsidRDefault="004C0E33" w:rsidP="00C67742">
      <w:pPr>
        <w:pStyle w:val="ArtL4"/>
        <w:spacing w:line="276" w:lineRule="auto"/>
        <w:jc w:val="both"/>
      </w:pPr>
      <w:r w:rsidRPr="00ED50F1">
        <w:t>Nariadenie čl. 15, Príloha II, časť C, ods. 1c</w:t>
      </w:r>
    </w:p>
    <w:p w14:paraId="48329C34" w14:textId="77777777" w:rsidR="009D6F12" w:rsidRDefault="009D6F12" w:rsidP="00C67742">
      <w:pPr>
        <w:pStyle w:val="Sectiontitle"/>
        <w:spacing w:line="276" w:lineRule="auto"/>
        <w:jc w:val="both"/>
      </w:pPr>
      <w:r>
        <w:t>Popis</w:t>
      </w:r>
    </w:p>
    <w:p w14:paraId="589F5AB2" w14:textId="66500F97" w:rsidR="009D6F12" w:rsidRDefault="009D6F12" w:rsidP="00C67742">
      <w:pPr>
        <w:jc w:val="both"/>
        <w:rPr>
          <w:rFonts w:cs="Arial"/>
        </w:rPr>
      </w:pPr>
      <w:r>
        <w:rPr>
          <w:rFonts w:cs="Arial"/>
        </w:rPr>
        <w:t>S</w:t>
      </w:r>
      <w:r w:rsidRPr="003B5C16">
        <w:rPr>
          <w:rFonts w:cs="Arial"/>
        </w:rPr>
        <w:t xml:space="preserve">ieť HVDC musí byť schopná prispôsobiť odozvu činného výkonu na zmenu  frekvencie striedavej </w:t>
      </w:r>
      <w:r w:rsidR="003F04F8">
        <w:rPr>
          <w:rFonts w:cs="Arial"/>
        </w:rPr>
        <w:t>sústavy</w:t>
      </w:r>
      <w:r w:rsidR="003F04F8" w:rsidRPr="003B5C16">
        <w:rPr>
          <w:rFonts w:cs="Arial"/>
        </w:rPr>
        <w:t xml:space="preserve"> </w:t>
      </w:r>
      <w:r w:rsidRPr="003B5C16">
        <w:rPr>
          <w:rFonts w:cs="Arial"/>
        </w:rPr>
        <w:t xml:space="preserve">alebo </w:t>
      </w:r>
      <w:r w:rsidR="003F04F8">
        <w:rPr>
          <w:rFonts w:cs="Arial"/>
        </w:rPr>
        <w:t>sústav</w:t>
      </w:r>
      <w:r w:rsidR="003F04F8" w:rsidRPr="003B5C16">
        <w:rPr>
          <w:rFonts w:cs="Arial"/>
        </w:rPr>
        <w:t xml:space="preserve"> </w:t>
      </w:r>
      <w:r w:rsidRPr="003B5C16">
        <w:rPr>
          <w:rFonts w:cs="Arial"/>
        </w:rPr>
        <w:t xml:space="preserve">počas odberu aj dodávky </w:t>
      </w:r>
      <w:r w:rsidR="003F04F8">
        <w:rPr>
          <w:rFonts w:cs="Arial"/>
        </w:rPr>
        <w:t xml:space="preserve">elektrickej energie </w:t>
      </w:r>
      <w:r w:rsidR="000F173E" w:rsidRPr="003B5C16">
        <w:rPr>
          <w:rFonts w:cs="Arial"/>
        </w:rPr>
        <w:t xml:space="preserve">pri </w:t>
      </w:r>
      <w:r w:rsidR="000F173E">
        <w:rPr>
          <w:rFonts w:cs="Arial"/>
        </w:rPr>
        <w:t xml:space="preserve">stanovenej </w:t>
      </w:r>
      <w:r w:rsidR="000F173E" w:rsidRPr="003B5C16">
        <w:rPr>
          <w:rFonts w:cs="Arial"/>
        </w:rPr>
        <w:t>prahovej hodnote frekvencie</w:t>
      </w:r>
      <w:r w:rsidR="00BE27D5">
        <w:rPr>
          <w:rFonts w:cs="Arial"/>
        </w:rPr>
        <w:t xml:space="preserve"> a</w:t>
      </w:r>
      <w:r w:rsidR="00BE27D5" w:rsidRPr="003B5C16">
        <w:rPr>
          <w:rFonts w:cs="Arial"/>
        </w:rPr>
        <w:t xml:space="preserve"> </w:t>
      </w:r>
      <w:r w:rsidR="000F173E" w:rsidRPr="003B5C16">
        <w:rPr>
          <w:rFonts w:cs="Arial"/>
        </w:rPr>
        <w:t xml:space="preserve">so </w:t>
      </w:r>
      <w:r w:rsidR="000F173E">
        <w:rPr>
          <w:rFonts w:cs="Arial"/>
        </w:rPr>
        <w:t xml:space="preserve">stanovenou </w:t>
      </w:r>
      <w:r w:rsidR="000F173E" w:rsidRPr="003B5C16">
        <w:rPr>
          <w:rFonts w:cs="Arial"/>
        </w:rPr>
        <w:t>statikou</w:t>
      </w:r>
      <w:r w:rsidR="000F173E">
        <w:rPr>
          <w:rFonts w:cs="Arial"/>
        </w:rPr>
        <w:t>.</w:t>
      </w:r>
    </w:p>
    <w:p w14:paraId="012D0A2B" w14:textId="3AF840D7" w:rsidR="001E0D87" w:rsidRPr="003B5C16" w:rsidRDefault="001E0D87" w:rsidP="00C67742">
      <w:pPr>
        <w:jc w:val="both"/>
        <w:rPr>
          <w:rFonts w:cs="Arial"/>
        </w:rPr>
      </w:pPr>
      <w:r>
        <w:rPr>
          <w:rFonts w:cs="Arial"/>
        </w:rPr>
        <w:t>S</w:t>
      </w:r>
      <w:r w:rsidRPr="003B5C16">
        <w:rPr>
          <w:rFonts w:cs="Arial"/>
        </w:rPr>
        <w:t xml:space="preserve">ieť HVDC musí byť schopná upraviť odozvu činného výkonu na zmenu </w:t>
      </w:r>
      <w:r w:rsidR="002D3972">
        <w:rPr>
          <w:rFonts w:cs="Arial"/>
        </w:rPr>
        <w:t xml:space="preserve">frekvencie čo najrýchlejšie </w:t>
      </w:r>
      <w:r w:rsidRPr="003B5C16">
        <w:rPr>
          <w:rFonts w:cs="Arial"/>
        </w:rPr>
        <w:t>v</w:t>
      </w:r>
      <w:r w:rsidR="002D3972">
        <w:rPr>
          <w:rFonts w:cs="Arial"/>
        </w:rPr>
        <w:t> </w:t>
      </w:r>
      <w:r w:rsidRPr="003B5C16">
        <w:rPr>
          <w:rFonts w:cs="Arial"/>
        </w:rPr>
        <w:t xml:space="preserve">rámci </w:t>
      </w:r>
      <w:r w:rsidR="002D3972">
        <w:rPr>
          <w:rFonts w:cs="Arial"/>
        </w:rPr>
        <w:t xml:space="preserve">svojich </w:t>
      </w:r>
      <w:r w:rsidRPr="003B5C16">
        <w:rPr>
          <w:rFonts w:cs="Arial"/>
        </w:rPr>
        <w:t xml:space="preserve">technických možností </w:t>
      </w:r>
      <w:r>
        <w:rPr>
          <w:rFonts w:cs="Arial"/>
        </w:rPr>
        <w:t xml:space="preserve">a </w:t>
      </w:r>
      <w:r w:rsidR="002D3972">
        <w:rPr>
          <w:rFonts w:cs="Arial"/>
        </w:rPr>
        <w:t xml:space="preserve">v rámci stanovených časových limitov </w:t>
      </w:r>
      <w:r w:rsidR="002D3972" w:rsidRPr="00E375F6">
        <w:rPr>
          <w:rFonts w:cs="Arial"/>
        </w:rPr>
        <w:t>pre úplnú aktiváciu odozvy činného výkonu</w:t>
      </w:r>
      <w:r w:rsidR="002D3972">
        <w:rPr>
          <w:rFonts w:cs="Arial"/>
        </w:rPr>
        <w:t>.</w:t>
      </w:r>
    </w:p>
    <w:p w14:paraId="0D229239" w14:textId="77777777" w:rsidR="009D6F12" w:rsidRDefault="009D6F12" w:rsidP="00C67742">
      <w:pPr>
        <w:pStyle w:val="Sectiontitle"/>
        <w:spacing w:line="276" w:lineRule="auto"/>
        <w:jc w:val="both"/>
      </w:pPr>
      <w:r>
        <w:t>Špecifikácia:</w:t>
      </w:r>
    </w:p>
    <w:p w14:paraId="0F55AAB0" w14:textId="0E1325E8" w:rsidR="00731736" w:rsidRPr="00A91707" w:rsidRDefault="00731736" w:rsidP="00C67742">
      <w:pPr>
        <w:pStyle w:val="SpecDraft"/>
        <w:spacing w:line="276" w:lineRule="auto"/>
        <w:jc w:val="both"/>
      </w:pPr>
      <w:r w:rsidRPr="00A91707">
        <w:t>frekvenčná hranica aktivácie zmeny činného výkonu:  49,8 Hz;</w:t>
      </w:r>
    </w:p>
    <w:p w14:paraId="6481E7FE" w14:textId="77777777" w:rsidR="00731736" w:rsidRDefault="00731736" w:rsidP="00C67742">
      <w:pPr>
        <w:pStyle w:val="SpecDraft"/>
        <w:spacing w:line="276" w:lineRule="auto"/>
        <w:jc w:val="both"/>
      </w:pPr>
      <w:r>
        <w:t>statika:  5% pri uvažovaní P</w:t>
      </w:r>
      <w:r w:rsidRPr="00873498">
        <w:rPr>
          <w:vertAlign w:val="subscript"/>
        </w:rPr>
        <w:t>max</w:t>
      </w:r>
      <w:r>
        <w:t>;</w:t>
      </w:r>
    </w:p>
    <w:p w14:paraId="66ADF51B" w14:textId="2D559F30" w:rsidR="00731736" w:rsidRDefault="00731736" w:rsidP="00C67742">
      <w:pPr>
        <w:pStyle w:val="SpecDraft"/>
        <w:spacing w:line="276" w:lineRule="auto"/>
        <w:jc w:val="both"/>
      </w:pPr>
      <w:r>
        <w:t>maximálne prípustné prvotné oneskorenie</w:t>
      </w:r>
      <w:r w:rsidR="00BE27D5">
        <w:t xml:space="preserve"> aktivácie</w:t>
      </w:r>
      <w:r>
        <w:t>:  0,5 sekundy;</w:t>
      </w:r>
    </w:p>
    <w:p w14:paraId="3AA0F3FC" w14:textId="77777777" w:rsidR="00731736" w:rsidRDefault="00731736" w:rsidP="00C67742">
      <w:pPr>
        <w:pStyle w:val="SpecDraft"/>
        <w:spacing w:line="276" w:lineRule="auto"/>
        <w:jc w:val="both"/>
      </w:pPr>
      <w:r>
        <w:t>maximálny prípustný čas úplnej aktivácie:  30 sekúnd.</w:t>
      </w:r>
    </w:p>
    <w:p w14:paraId="3F4849E8" w14:textId="77777777" w:rsidR="004F34A1" w:rsidRDefault="004F34A1" w:rsidP="00C67742">
      <w:pPr>
        <w:pStyle w:val="Nadpis2"/>
        <w:spacing w:before="480" w:line="276" w:lineRule="auto"/>
        <w:ind w:left="851" w:hanging="851"/>
        <w:jc w:val="both"/>
      </w:pPr>
      <w:bookmarkStart w:id="106" w:name="_Toc524589644"/>
      <w:bookmarkStart w:id="107" w:name="_Toc524589646"/>
      <w:bookmarkStart w:id="108" w:name="_Toc524589655"/>
      <w:bookmarkStart w:id="109" w:name="_Toc524589663"/>
      <w:bookmarkStart w:id="110" w:name="_Toc524589664"/>
      <w:bookmarkStart w:id="111" w:name="_Toc525031181"/>
      <w:bookmarkStart w:id="112" w:name="_Toc525113787"/>
      <w:bookmarkEnd w:id="106"/>
      <w:bookmarkEnd w:id="107"/>
      <w:bookmarkEnd w:id="108"/>
      <w:bookmarkEnd w:id="109"/>
      <w:r>
        <w:lastRenderedPageBreak/>
        <w:t>Požiadavky na napäťovú stabilitu</w:t>
      </w:r>
      <w:bookmarkEnd w:id="110"/>
      <w:bookmarkEnd w:id="111"/>
      <w:bookmarkEnd w:id="112"/>
    </w:p>
    <w:p w14:paraId="7124A06E" w14:textId="77777777" w:rsidR="004F34A1" w:rsidRPr="00BB325C" w:rsidRDefault="004F34A1" w:rsidP="00C67742">
      <w:pPr>
        <w:pStyle w:val="Nadpis3"/>
        <w:spacing w:before="360" w:after="120" w:line="276" w:lineRule="auto"/>
        <w:jc w:val="both"/>
      </w:pPr>
      <w:bookmarkStart w:id="113" w:name="_Toc524589665"/>
      <w:bookmarkStart w:id="114" w:name="_Toc525031182"/>
      <w:bookmarkStart w:id="115" w:name="_Toc525113788"/>
      <w:r w:rsidRPr="00BB325C">
        <w:t>Uprednostňovanie príspevku činného alebo jalového výkonu</w:t>
      </w:r>
      <w:bookmarkEnd w:id="113"/>
      <w:bookmarkEnd w:id="114"/>
      <w:bookmarkEnd w:id="115"/>
      <w:r w:rsidRPr="00BB325C">
        <w:t xml:space="preserve"> </w:t>
      </w:r>
    </w:p>
    <w:p w14:paraId="252B8ED4" w14:textId="77777777" w:rsidR="004F34A1" w:rsidRPr="00BB325C" w:rsidRDefault="004F34A1" w:rsidP="00C67742">
      <w:pPr>
        <w:pStyle w:val="Sectiontitle"/>
        <w:spacing w:before="240" w:after="240" w:line="276" w:lineRule="auto"/>
        <w:jc w:val="both"/>
      </w:pPr>
      <w:r w:rsidRPr="00BB325C">
        <w:t>Referencie</w:t>
      </w:r>
    </w:p>
    <w:p w14:paraId="13132007" w14:textId="77777777" w:rsidR="004F34A1" w:rsidRPr="00ED50F1" w:rsidRDefault="004F34A1" w:rsidP="00C67742">
      <w:pPr>
        <w:pStyle w:val="ArtL4"/>
        <w:spacing w:line="276" w:lineRule="auto"/>
        <w:jc w:val="both"/>
      </w:pPr>
      <w:r w:rsidRPr="00ED50F1">
        <w:t>Nariadenie čl. 23</w:t>
      </w:r>
    </w:p>
    <w:p w14:paraId="5FC06B2E" w14:textId="77777777" w:rsidR="004F34A1" w:rsidRPr="00165B03" w:rsidRDefault="004F34A1" w:rsidP="00C67742">
      <w:pPr>
        <w:pStyle w:val="Sectiontitle"/>
        <w:spacing w:before="240" w:after="240" w:line="276" w:lineRule="auto"/>
        <w:jc w:val="both"/>
        <w:rPr>
          <w:rFonts w:cs="Arial"/>
          <w:szCs w:val="22"/>
        </w:rPr>
      </w:pPr>
      <w:r w:rsidRPr="00165B03">
        <w:rPr>
          <w:rFonts w:cs="Arial"/>
          <w:szCs w:val="22"/>
        </w:rPr>
        <w:t>Popis</w:t>
      </w:r>
    </w:p>
    <w:p w14:paraId="73DCBE37" w14:textId="6139FED7" w:rsidR="004F34A1" w:rsidRPr="00165B03" w:rsidRDefault="004F34A1" w:rsidP="00C67742">
      <w:pPr>
        <w:jc w:val="both"/>
      </w:pPr>
      <w:r>
        <w:t>V</w:t>
      </w:r>
      <w:r w:rsidRPr="00165B03">
        <w:t xml:space="preserve"> prípade </w:t>
      </w:r>
      <w:r w:rsidRPr="00603F22">
        <w:t xml:space="preserve">prevádzky pri nízkom alebo vysokom napätí </w:t>
      </w:r>
      <w:r>
        <w:t>alebo</w:t>
      </w:r>
      <w:r w:rsidRPr="00603F22">
        <w:t xml:space="preserve"> počas </w:t>
      </w:r>
      <w:r>
        <w:t>skratu</w:t>
      </w:r>
      <w:r w:rsidRPr="00603F22">
        <w:t xml:space="preserve"> </w:t>
      </w:r>
      <w:r>
        <w:t>v sústave</w:t>
      </w:r>
      <w:r w:rsidRPr="00165B03">
        <w:t>, pri ktor</w:t>
      </w:r>
      <w:r>
        <w:t>om</w:t>
      </w:r>
      <w:r w:rsidRPr="00165B03">
        <w:t xml:space="preserve"> sa vyžaduje schopnosť prevádzky počas skratu, </w:t>
      </w:r>
      <w:r>
        <w:t>musí sieť</w:t>
      </w:r>
      <w:r w:rsidRPr="00E15703">
        <w:t xml:space="preserve"> </w:t>
      </w:r>
      <w:r>
        <w:t xml:space="preserve">HVDC </w:t>
      </w:r>
      <w:r>
        <w:rPr>
          <w:rStyle w:val="shorttext"/>
        </w:rPr>
        <w:t xml:space="preserve">plniť požiadavku na </w:t>
      </w:r>
      <w:r w:rsidRPr="00165B03">
        <w:t>dodávk</w:t>
      </w:r>
      <w:r>
        <w:t xml:space="preserve">u </w:t>
      </w:r>
      <w:r>
        <w:rPr>
          <w:rStyle w:val="shorttext"/>
        </w:rPr>
        <w:t xml:space="preserve">buď </w:t>
      </w:r>
      <w:r>
        <w:t>činného</w:t>
      </w:r>
      <w:r w:rsidRPr="00165B03">
        <w:t xml:space="preserve"> alebo </w:t>
      </w:r>
      <w:r>
        <w:t>jalového výkonu.</w:t>
      </w:r>
    </w:p>
    <w:p w14:paraId="767A4381" w14:textId="77777777" w:rsidR="004F34A1" w:rsidRPr="00BB325C" w:rsidRDefault="004F34A1" w:rsidP="00C67742">
      <w:pPr>
        <w:pStyle w:val="Sectiontitle"/>
        <w:spacing w:before="240" w:after="240" w:line="276" w:lineRule="auto"/>
        <w:jc w:val="both"/>
      </w:pPr>
      <w:r w:rsidRPr="00BB325C">
        <w:t>Špecifikácia</w:t>
      </w:r>
    </w:p>
    <w:p w14:paraId="4B7CB20F" w14:textId="7F52AD14" w:rsidR="004F34A1" w:rsidRDefault="004F34A1" w:rsidP="00C67742">
      <w:pPr>
        <w:pStyle w:val="SpecDraft"/>
        <w:spacing w:line="276" w:lineRule="auto"/>
        <w:jc w:val="both"/>
      </w:pPr>
      <w:r>
        <w:t>sieť HVDC bude</w:t>
      </w:r>
      <w:r w:rsidRPr="00463EDF">
        <w:t xml:space="preserve"> prednostne dodáva</w:t>
      </w:r>
      <w:r>
        <w:t>ť do sústavy činný výkon, a to najneskôr 150 </w:t>
      </w:r>
      <w:r w:rsidRPr="00463EDF">
        <w:t xml:space="preserve">ms </w:t>
      </w:r>
      <w:r>
        <w:t>od</w:t>
      </w:r>
      <w:r w:rsidRPr="00463EDF">
        <w:t xml:space="preserve"> vzniku </w:t>
      </w:r>
      <w:r>
        <w:t xml:space="preserve">zabezpečenej </w:t>
      </w:r>
      <w:r w:rsidRPr="00463EDF">
        <w:t>poruchy</w:t>
      </w:r>
      <w:r>
        <w:t xml:space="preserve"> v sústave.</w:t>
      </w:r>
    </w:p>
    <w:p w14:paraId="6E1B57B1" w14:textId="3B37A459" w:rsidR="00431709" w:rsidRDefault="00967604" w:rsidP="00C67742">
      <w:pPr>
        <w:pStyle w:val="Nadpis2"/>
        <w:spacing w:before="480" w:line="276" w:lineRule="auto"/>
        <w:ind w:left="851" w:hanging="851"/>
        <w:jc w:val="both"/>
      </w:pPr>
      <w:bookmarkStart w:id="116" w:name="_Toc524589666"/>
      <w:bookmarkStart w:id="117" w:name="_Toc524589672"/>
      <w:bookmarkStart w:id="118" w:name="_Toc524589674"/>
      <w:bookmarkStart w:id="119" w:name="_Toc524589681"/>
      <w:bookmarkStart w:id="120" w:name="_Toc524589682"/>
      <w:bookmarkStart w:id="121" w:name="_Toc524589684"/>
      <w:bookmarkStart w:id="122" w:name="_Toc524589686"/>
      <w:bookmarkStart w:id="123" w:name="_Toc524589689"/>
      <w:bookmarkStart w:id="124" w:name="_Toc524589691"/>
      <w:bookmarkStart w:id="125" w:name="_Toc524589692"/>
      <w:bookmarkStart w:id="126" w:name="_Toc524589693"/>
      <w:bookmarkStart w:id="127" w:name="_Toc524589698"/>
      <w:bookmarkStart w:id="128" w:name="_Toc524589700"/>
      <w:bookmarkStart w:id="129" w:name="_Ref522108939"/>
      <w:bookmarkStart w:id="130" w:name="_Toc523404113"/>
      <w:bookmarkStart w:id="131" w:name="_Toc524589701"/>
      <w:bookmarkStart w:id="132" w:name="_Toc525031183"/>
      <w:bookmarkStart w:id="133" w:name="_Toc525113789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Pr="00967604">
        <w:t>Po</w:t>
      </w:r>
      <w:r>
        <w:t>žiadavky súvisiace s odolnosťou</w:t>
      </w:r>
      <w:bookmarkEnd w:id="129"/>
      <w:bookmarkEnd w:id="130"/>
      <w:bookmarkEnd w:id="131"/>
      <w:bookmarkEnd w:id="132"/>
      <w:bookmarkEnd w:id="133"/>
    </w:p>
    <w:p w14:paraId="6DC99D66" w14:textId="33245F72" w:rsidR="00967604" w:rsidRPr="004D55B7" w:rsidRDefault="0073452A" w:rsidP="00C67742">
      <w:pPr>
        <w:pStyle w:val="Nadpis3"/>
        <w:spacing w:line="276" w:lineRule="auto"/>
        <w:jc w:val="both"/>
      </w:pPr>
      <w:bookmarkStart w:id="134" w:name="_Toc523404114"/>
      <w:bookmarkStart w:id="135" w:name="_Toc524589702"/>
      <w:bookmarkStart w:id="136" w:name="_Toc525031184"/>
      <w:bookmarkStart w:id="137" w:name="_Toc525113790"/>
      <w:bookmarkStart w:id="138" w:name="_Toc491429811"/>
      <w:r w:rsidRPr="0073452A">
        <w:t>Prevádzka počas skratu</w:t>
      </w:r>
      <w:bookmarkEnd w:id="134"/>
      <w:bookmarkEnd w:id="135"/>
      <w:bookmarkEnd w:id="136"/>
      <w:bookmarkEnd w:id="137"/>
    </w:p>
    <w:p w14:paraId="7784334A" w14:textId="77777777" w:rsidR="004C0E33" w:rsidRPr="001A746B" w:rsidRDefault="004C0E33" w:rsidP="00C67742">
      <w:pPr>
        <w:pStyle w:val="Sectiontitle"/>
        <w:spacing w:before="240" w:after="240" w:line="276" w:lineRule="auto"/>
        <w:jc w:val="both"/>
      </w:pPr>
      <w:r w:rsidRPr="001A746B">
        <w:t>Referencie</w:t>
      </w:r>
    </w:p>
    <w:p w14:paraId="25B093BF" w14:textId="77777777" w:rsidR="004C0E33" w:rsidRPr="00ED50F1" w:rsidRDefault="004C0E33" w:rsidP="00C67742">
      <w:pPr>
        <w:pStyle w:val="ArtL4"/>
        <w:spacing w:line="276" w:lineRule="auto"/>
        <w:jc w:val="both"/>
      </w:pPr>
      <w:bookmarkStart w:id="139" w:name="_Toc511129308"/>
      <w:r w:rsidRPr="00ED50F1">
        <w:t>Nariadenie čl. 25, ods. 1</w:t>
      </w:r>
      <w:bookmarkEnd w:id="139"/>
    </w:p>
    <w:p w14:paraId="0220D597" w14:textId="77777777" w:rsidR="004C0E33" w:rsidRPr="00ED50F1" w:rsidRDefault="004C0E33" w:rsidP="00C67742">
      <w:pPr>
        <w:pStyle w:val="ArtL4"/>
        <w:spacing w:line="276" w:lineRule="auto"/>
        <w:jc w:val="both"/>
      </w:pPr>
      <w:r w:rsidRPr="00ED50F1">
        <w:t>Nariadenie čl. 25, ods. 6</w:t>
      </w:r>
    </w:p>
    <w:p w14:paraId="427A26D5" w14:textId="77777777" w:rsidR="00967604" w:rsidRPr="00165B03" w:rsidRDefault="00967604" w:rsidP="00C67742">
      <w:pPr>
        <w:pStyle w:val="Sectiontitle"/>
        <w:spacing w:before="240" w:after="240" w:line="276" w:lineRule="auto"/>
        <w:jc w:val="both"/>
        <w:rPr>
          <w:rFonts w:cs="Arial"/>
          <w:szCs w:val="22"/>
        </w:rPr>
      </w:pPr>
      <w:r w:rsidRPr="00165B03">
        <w:rPr>
          <w:rFonts w:cs="Arial"/>
          <w:szCs w:val="22"/>
        </w:rPr>
        <w:t>Popis</w:t>
      </w:r>
    </w:p>
    <w:p w14:paraId="2BDEC564" w14:textId="68925587" w:rsidR="008C71B8" w:rsidRDefault="00073375" w:rsidP="00C67742">
      <w:pPr>
        <w:spacing w:before="60" w:after="60"/>
        <w:jc w:val="both"/>
        <w:rPr>
          <w:rFonts w:cs="Arial"/>
        </w:rPr>
      </w:pPr>
      <w:r>
        <w:rPr>
          <w:rFonts w:cs="Arial"/>
        </w:rPr>
        <w:t>M</w:t>
      </w:r>
      <w:r w:rsidRPr="00073375">
        <w:rPr>
          <w:rFonts w:cs="Arial"/>
        </w:rPr>
        <w:t xml:space="preserve">eniareň HVDC musí byť schopná </w:t>
      </w:r>
      <w:r w:rsidRPr="00160040">
        <w:rPr>
          <w:rFonts w:cs="Arial"/>
        </w:rPr>
        <w:t>zostať pripojen</w:t>
      </w:r>
      <w:r>
        <w:rPr>
          <w:rFonts w:cs="Arial"/>
        </w:rPr>
        <w:t>á</w:t>
      </w:r>
      <w:r w:rsidRPr="00160040">
        <w:rPr>
          <w:rFonts w:cs="Arial"/>
        </w:rPr>
        <w:t xml:space="preserve"> k sústave </w:t>
      </w:r>
      <w:r w:rsidR="008C71B8">
        <w:rPr>
          <w:rFonts w:cs="Arial"/>
        </w:rPr>
        <w:t>p</w:t>
      </w:r>
      <w:r w:rsidR="008C71B8" w:rsidRPr="00160040">
        <w:rPr>
          <w:rFonts w:cs="Arial"/>
        </w:rPr>
        <w:t>očas zabezpečenej poruchy v</w:t>
      </w:r>
      <w:r w:rsidR="002117F7">
        <w:rPr>
          <w:rFonts w:cs="Arial"/>
        </w:rPr>
        <w:t> </w:t>
      </w:r>
      <w:r w:rsidR="008C71B8" w:rsidRPr="00160040">
        <w:rPr>
          <w:rFonts w:cs="Arial"/>
        </w:rPr>
        <w:t>sústave</w:t>
      </w:r>
      <w:r w:rsidR="002117F7">
        <w:rPr>
          <w:rFonts w:cs="Arial"/>
        </w:rPr>
        <w:t xml:space="preserve"> </w:t>
      </w:r>
      <w:r w:rsidR="0040183C">
        <w:rPr>
          <w:rFonts w:cs="Arial"/>
        </w:rPr>
        <w:t xml:space="preserve">a pokračovať v stabilnej prevádzke po odstránení poruchy </w:t>
      </w:r>
      <w:r w:rsidR="008C71B8">
        <w:rPr>
          <w:rFonts w:cs="Arial"/>
        </w:rPr>
        <w:t xml:space="preserve">za podmienok stanovených </w:t>
      </w:r>
      <w:r w:rsidR="008C71B8" w:rsidRPr="00160040">
        <w:rPr>
          <w:rFonts w:cs="Arial"/>
        </w:rPr>
        <w:t>časový</w:t>
      </w:r>
      <w:r w:rsidR="008C71B8">
        <w:rPr>
          <w:rFonts w:cs="Arial"/>
        </w:rPr>
        <w:t>m</w:t>
      </w:r>
      <w:r w:rsidR="008C71B8" w:rsidRPr="00160040">
        <w:rPr>
          <w:rFonts w:cs="Arial"/>
        </w:rPr>
        <w:t xml:space="preserve"> priebeh</w:t>
      </w:r>
      <w:r w:rsidR="008C71B8">
        <w:rPr>
          <w:rFonts w:cs="Arial"/>
        </w:rPr>
        <w:t>om</w:t>
      </w:r>
      <w:r w:rsidR="008C71B8" w:rsidRPr="00160040">
        <w:rPr>
          <w:rFonts w:cs="Arial"/>
        </w:rPr>
        <w:t xml:space="preserve"> napätia v mieste pripojenia</w:t>
      </w:r>
      <w:r w:rsidR="008C71B8">
        <w:rPr>
          <w:rFonts w:cs="Arial"/>
        </w:rPr>
        <w:t xml:space="preserve">. </w:t>
      </w:r>
      <w:r w:rsidR="00F90963" w:rsidRPr="00160040">
        <w:rPr>
          <w:rFonts w:cs="Arial"/>
        </w:rPr>
        <w:t xml:space="preserve">Stanovený časový priebeh napätia </w:t>
      </w:r>
      <w:r w:rsidR="00F90963">
        <w:rPr>
          <w:rFonts w:cs="Arial"/>
        </w:rPr>
        <w:t>vyjadruje</w:t>
      </w:r>
      <w:r w:rsidR="00F90963" w:rsidRPr="00160040">
        <w:rPr>
          <w:rFonts w:cs="Arial"/>
        </w:rPr>
        <w:t xml:space="preserve"> </w:t>
      </w:r>
      <w:r w:rsidR="00F90963">
        <w:rPr>
          <w:rFonts w:cs="Arial"/>
        </w:rPr>
        <w:t>dolný</w:t>
      </w:r>
      <w:r w:rsidR="00F90963" w:rsidRPr="00160040">
        <w:rPr>
          <w:rFonts w:cs="Arial"/>
        </w:rPr>
        <w:t xml:space="preserve"> </w:t>
      </w:r>
      <w:r w:rsidR="00F90963">
        <w:rPr>
          <w:rFonts w:cs="Arial"/>
        </w:rPr>
        <w:t xml:space="preserve">limit skutočného </w:t>
      </w:r>
      <w:r w:rsidR="00F90963" w:rsidRPr="00160040">
        <w:rPr>
          <w:rFonts w:cs="Arial"/>
        </w:rPr>
        <w:t>priebeh</w:t>
      </w:r>
      <w:r w:rsidR="00F90963">
        <w:rPr>
          <w:rFonts w:cs="Arial"/>
        </w:rPr>
        <w:t>u</w:t>
      </w:r>
      <w:r w:rsidR="00F90963" w:rsidRPr="00160040">
        <w:rPr>
          <w:rFonts w:cs="Arial"/>
        </w:rPr>
        <w:t xml:space="preserve"> združeného napätia v mieste pripojenia </w:t>
      </w:r>
      <w:r w:rsidR="00F90963">
        <w:rPr>
          <w:rFonts w:cs="Arial"/>
        </w:rPr>
        <w:t>počas</w:t>
      </w:r>
      <w:r w:rsidR="00F90963" w:rsidRPr="00160040">
        <w:rPr>
          <w:rFonts w:cs="Arial"/>
        </w:rPr>
        <w:t xml:space="preserve"> symetrick</w:t>
      </w:r>
      <w:r w:rsidR="00F90963">
        <w:rPr>
          <w:rFonts w:cs="Arial"/>
        </w:rPr>
        <w:t>ého skratu v</w:t>
      </w:r>
      <w:r w:rsidR="008C71B8">
        <w:rPr>
          <w:rFonts w:cs="Arial"/>
        </w:rPr>
        <w:t> </w:t>
      </w:r>
      <w:r w:rsidR="00F90963">
        <w:rPr>
          <w:rFonts w:cs="Arial"/>
        </w:rPr>
        <w:t>sústave</w:t>
      </w:r>
      <w:r w:rsidR="00F90963" w:rsidRPr="00160040">
        <w:rPr>
          <w:rFonts w:cs="Arial"/>
        </w:rPr>
        <w:t>.</w:t>
      </w:r>
    </w:p>
    <w:p w14:paraId="4F1B389B" w14:textId="1C474D52" w:rsidR="00F90963" w:rsidRDefault="00F90963" w:rsidP="00C67742">
      <w:pPr>
        <w:spacing w:before="60" w:after="60"/>
        <w:jc w:val="both"/>
        <w:rPr>
          <w:rFonts w:cs="Arial"/>
        </w:rPr>
      </w:pPr>
      <w:r>
        <w:rPr>
          <w:rFonts w:cs="Arial"/>
        </w:rPr>
        <w:t>Časový priebeh napätia v mieste pripojenia počas asymetrického skratu je rovnaký.</w:t>
      </w:r>
    </w:p>
    <w:p w14:paraId="297335FA" w14:textId="1FFD90DB" w:rsidR="00967604" w:rsidRPr="001A746B" w:rsidRDefault="00967604" w:rsidP="00C67742">
      <w:pPr>
        <w:pStyle w:val="Sectiontitle"/>
        <w:spacing w:before="240" w:after="240" w:line="276" w:lineRule="auto"/>
        <w:jc w:val="both"/>
      </w:pPr>
      <w:r w:rsidRPr="001A746B">
        <w:t>Špecifikácia</w:t>
      </w:r>
    </w:p>
    <w:p w14:paraId="2D5F361A" w14:textId="017F0C45" w:rsidR="00967604" w:rsidRPr="004D55B7" w:rsidRDefault="009F2D19" w:rsidP="00C67742">
      <w:pPr>
        <w:pStyle w:val="SpecDraft"/>
        <w:spacing w:line="276" w:lineRule="auto"/>
        <w:jc w:val="both"/>
      </w:pPr>
      <w:r>
        <w:t>m</w:t>
      </w:r>
      <w:r w:rsidRPr="009F2D19">
        <w:t xml:space="preserve">eniareň </w:t>
      </w:r>
      <w:r w:rsidR="00CF369F">
        <w:t xml:space="preserve">HVDC </w:t>
      </w:r>
      <w:r w:rsidR="00967604" w:rsidRPr="004D55B7">
        <w:t>musí byť schopn</w:t>
      </w:r>
      <w:r w:rsidR="00CF369F">
        <w:t>á</w:t>
      </w:r>
      <w:r w:rsidR="00967604" w:rsidRPr="004D55B7">
        <w:t xml:space="preserve"> stabilnej prevádzky pri </w:t>
      </w:r>
      <w:r w:rsidR="00967604">
        <w:t xml:space="preserve">beznapäťovom stave počas poruchy v sústave </w:t>
      </w:r>
      <w:r w:rsidR="00967604" w:rsidRPr="004D55B7">
        <w:t xml:space="preserve">po dobu </w:t>
      </w:r>
      <w:r w:rsidR="00217A6D">
        <w:t xml:space="preserve">max </w:t>
      </w:r>
      <w:r w:rsidR="00967604">
        <w:t>250</w:t>
      </w:r>
      <w:r w:rsidR="00967604" w:rsidRPr="004D55B7">
        <w:t xml:space="preserve"> ms;</w:t>
      </w:r>
    </w:p>
    <w:p w14:paraId="38AB5E09" w14:textId="36D33E26" w:rsidR="00967604" w:rsidRDefault="00967604" w:rsidP="00C67742">
      <w:pPr>
        <w:pStyle w:val="SpecDraft"/>
        <w:spacing w:line="276" w:lineRule="auto"/>
        <w:jc w:val="both"/>
      </w:pPr>
      <w:r>
        <w:t>od</w:t>
      </w:r>
      <w:r w:rsidRPr="004D55B7">
        <w:t xml:space="preserve"> odstránenia poruchy</w:t>
      </w:r>
      <w:r>
        <w:t xml:space="preserve"> do </w:t>
      </w:r>
      <w:r w:rsidR="005A09FF">
        <w:t>1</w:t>
      </w:r>
      <w:r w:rsidR="005D5306" w:rsidRPr="00DC0917">
        <w:t>,5</w:t>
      </w:r>
      <w:r>
        <w:t> </w:t>
      </w:r>
      <w:r w:rsidR="00217A6D" w:rsidRPr="004D55B7">
        <w:t>s</w:t>
      </w:r>
      <w:r w:rsidR="00217A6D">
        <w:t>ekundy</w:t>
      </w:r>
      <w:r w:rsidRPr="004D55B7">
        <w:t xml:space="preserve"> od vzniku poruchy</w:t>
      </w:r>
      <w:r>
        <w:t xml:space="preserve"> musí byť n</w:t>
      </w:r>
      <w:r w:rsidRPr="004D55B7">
        <w:t>árast napäti</w:t>
      </w:r>
      <w:r>
        <w:t>a</w:t>
      </w:r>
      <w:r w:rsidRPr="004D55B7">
        <w:t xml:space="preserve"> v</w:t>
      </w:r>
      <w:r w:rsidR="009F2D19">
        <w:t> </w:t>
      </w:r>
      <w:r w:rsidRPr="004D55B7">
        <w:t>mieste pripojenia na hodnotu</w:t>
      </w:r>
      <w:r>
        <w:t xml:space="preserve"> U =</w:t>
      </w:r>
      <w:r w:rsidRPr="004D55B7">
        <w:t xml:space="preserve"> </w:t>
      </w:r>
      <w:r w:rsidRPr="00DC0917">
        <w:t>0,</w:t>
      </w:r>
      <w:r w:rsidR="005A09FF">
        <w:t>8</w:t>
      </w:r>
      <w:r w:rsidRPr="00DC0917">
        <w:t xml:space="preserve">5 </w:t>
      </w:r>
      <w:r w:rsidR="007617E4">
        <w:t>pu;</w:t>
      </w:r>
    </w:p>
    <w:p w14:paraId="2748B04D" w14:textId="6103FEAF" w:rsidR="005D5306" w:rsidRDefault="002D1B03" w:rsidP="00C67742">
      <w:pPr>
        <w:pStyle w:val="SpecDraft"/>
        <w:spacing w:line="276" w:lineRule="auto"/>
        <w:jc w:val="both"/>
      </w:pPr>
      <w:r>
        <w:rPr>
          <w:rStyle w:val="shorttext"/>
          <w:rFonts w:eastAsiaTheme="majorEastAsia"/>
        </w:rPr>
        <w:lastRenderedPageBreak/>
        <w:t>od predchádzajúcej fázy nárastu napätia</w:t>
      </w:r>
      <w:r w:rsidR="005D5306">
        <w:t xml:space="preserve"> do </w:t>
      </w:r>
      <w:r w:rsidR="005D5306" w:rsidRPr="00413A5A">
        <w:t>3</w:t>
      </w:r>
      <w:r w:rsidR="005D5306">
        <w:t> </w:t>
      </w:r>
      <w:r w:rsidR="005D5306" w:rsidRPr="004D55B7">
        <w:t>s</w:t>
      </w:r>
      <w:r w:rsidR="005D5306">
        <w:t>ekúnd</w:t>
      </w:r>
      <w:r w:rsidR="005D5306" w:rsidRPr="004D55B7">
        <w:t xml:space="preserve"> od vzniku poruchy</w:t>
      </w:r>
      <w:r w:rsidR="005D5306">
        <w:t xml:space="preserve"> musí byť n</w:t>
      </w:r>
      <w:r w:rsidR="005D5306" w:rsidRPr="004D55B7">
        <w:t>árast napäti</w:t>
      </w:r>
      <w:r w:rsidR="005D5306">
        <w:t>a</w:t>
      </w:r>
      <w:r w:rsidR="005D5306" w:rsidRPr="004D55B7">
        <w:t xml:space="preserve"> v</w:t>
      </w:r>
      <w:r w:rsidR="005D5306">
        <w:t> </w:t>
      </w:r>
      <w:r w:rsidR="005D5306" w:rsidRPr="004D55B7">
        <w:t>mieste pripojenia na hodnotu</w:t>
      </w:r>
      <w:r w:rsidR="005D5306">
        <w:t xml:space="preserve"> U =</w:t>
      </w:r>
      <w:r w:rsidR="005D5306" w:rsidRPr="004D55B7">
        <w:t xml:space="preserve"> 0,</w:t>
      </w:r>
      <w:r w:rsidR="005A09FF">
        <w:t>9</w:t>
      </w:r>
      <w:r w:rsidR="005D5306">
        <w:t xml:space="preserve"> pu.</w:t>
      </w:r>
    </w:p>
    <w:p w14:paraId="214349E6" w14:textId="76CBAA05" w:rsidR="00967604" w:rsidRDefault="005A09FF" w:rsidP="00E33950">
      <w:pPr>
        <w:pStyle w:val="SpecDraft"/>
        <w:numPr>
          <w:ilvl w:val="0"/>
          <w:numId w:val="0"/>
        </w:numPr>
        <w:spacing w:line="276" w:lineRule="auto"/>
        <w:ind w:left="720"/>
      </w:pPr>
      <w:r w:rsidRPr="005A09FF">
        <w:rPr>
          <w:noProof/>
          <w:lang w:eastAsia="sk-SK"/>
        </w:rPr>
        <w:drawing>
          <wp:inline distT="0" distB="0" distL="0" distR="0" wp14:anchorId="2628F8D5" wp14:editId="779705D9">
            <wp:extent cx="5142800" cy="3096000"/>
            <wp:effectExtent l="0" t="0" r="127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13951" w14:textId="40CA2EF1" w:rsidR="00072D43" w:rsidRPr="009E4E96" w:rsidRDefault="00072D43" w:rsidP="00C67742">
      <w:pPr>
        <w:pStyle w:val="Nadpis3"/>
        <w:spacing w:before="360" w:after="120" w:line="276" w:lineRule="auto"/>
        <w:jc w:val="both"/>
      </w:pPr>
      <w:bookmarkStart w:id="140" w:name="_Toc512404627"/>
      <w:bookmarkStart w:id="141" w:name="_Toc512420427"/>
      <w:bookmarkStart w:id="142" w:name="_Toc513015536"/>
      <w:bookmarkStart w:id="143" w:name="_Toc513016446"/>
      <w:bookmarkStart w:id="144" w:name="_Toc513017114"/>
      <w:bookmarkStart w:id="145" w:name="_Toc491429812"/>
      <w:bookmarkStart w:id="146" w:name="_Toc504462952"/>
      <w:bookmarkStart w:id="147" w:name="_Toc511129317"/>
      <w:bookmarkStart w:id="148" w:name="_Toc511985748"/>
      <w:bookmarkStart w:id="149" w:name="_Toc523404115"/>
      <w:bookmarkStart w:id="150" w:name="_Toc524589703"/>
      <w:bookmarkStart w:id="151" w:name="_Toc525031185"/>
      <w:bookmarkStart w:id="152" w:name="_Toc525113791"/>
      <w:r w:rsidRPr="009E4E96">
        <w:t>Obnova dod</w:t>
      </w:r>
      <w:r>
        <w:t>ávky činného výkonu po poruche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437886F1" w14:textId="77777777" w:rsidR="004C0E33" w:rsidRPr="00736347" w:rsidRDefault="004C0E33" w:rsidP="00C67742">
      <w:pPr>
        <w:pStyle w:val="Sectiontitle"/>
        <w:spacing w:before="240" w:after="240" w:line="276" w:lineRule="auto"/>
        <w:jc w:val="both"/>
      </w:pPr>
      <w:r w:rsidRPr="00736347">
        <w:t>Referencie</w:t>
      </w:r>
    </w:p>
    <w:p w14:paraId="01DDB5F4" w14:textId="77777777" w:rsidR="004C0E33" w:rsidRPr="00ED50F1" w:rsidRDefault="004C0E33" w:rsidP="00C67742">
      <w:pPr>
        <w:pStyle w:val="ArtL4"/>
        <w:spacing w:line="276" w:lineRule="auto"/>
        <w:jc w:val="both"/>
      </w:pPr>
      <w:bookmarkStart w:id="153" w:name="_Toc511129320"/>
      <w:r w:rsidRPr="00ED50F1">
        <w:t>Nariadenie čl. 26</w:t>
      </w:r>
      <w:bookmarkEnd w:id="153"/>
    </w:p>
    <w:p w14:paraId="1C96112E" w14:textId="77777777" w:rsidR="00072D43" w:rsidRPr="00165B03" w:rsidRDefault="00072D43" w:rsidP="00C67742">
      <w:pPr>
        <w:pStyle w:val="Sectiontitle"/>
        <w:spacing w:before="240" w:after="240" w:line="276" w:lineRule="auto"/>
        <w:jc w:val="both"/>
        <w:rPr>
          <w:rFonts w:cs="Arial"/>
          <w:szCs w:val="22"/>
        </w:rPr>
      </w:pPr>
      <w:r w:rsidRPr="00165B03">
        <w:rPr>
          <w:rFonts w:cs="Arial"/>
          <w:szCs w:val="22"/>
        </w:rPr>
        <w:t>Popis</w:t>
      </w:r>
    </w:p>
    <w:p w14:paraId="441DCD47" w14:textId="442EECA3" w:rsidR="00072D43" w:rsidRPr="00165B03" w:rsidRDefault="00072D43" w:rsidP="00C67742">
      <w:pPr>
        <w:jc w:val="both"/>
      </w:pPr>
      <w:r>
        <w:t>Sieť HVDC musí</w:t>
      </w:r>
      <w:r w:rsidRPr="00165B03">
        <w:t xml:space="preserve"> byť schopn</w:t>
      </w:r>
      <w:r>
        <w:t>á</w:t>
      </w:r>
      <w:r w:rsidRPr="00165B03">
        <w:t xml:space="preserve"> </w:t>
      </w:r>
      <w:r>
        <w:t>obnoviť dodávku č</w:t>
      </w:r>
      <w:r w:rsidRPr="00165B03">
        <w:t>inn</w:t>
      </w:r>
      <w:r>
        <w:t>ého</w:t>
      </w:r>
      <w:r w:rsidRPr="00165B03">
        <w:t xml:space="preserve"> výkon</w:t>
      </w:r>
      <w:r>
        <w:t>u</w:t>
      </w:r>
      <w:r w:rsidRPr="00165B03">
        <w:t xml:space="preserve"> po poruche</w:t>
      </w:r>
      <w:r>
        <w:t xml:space="preserve"> v</w:t>
      </w:r>
      <w:r w:rsidR="0073452A">
        <w:t> </w:t>
      </w:r>
      <w:r>
        <w:t xml:space="preserve">rámci </w:t>
      </w:r>
      <w:r w:rsidRPr="00165B03">
        <w:t>stanov</w:t>
      </w:r>
      <w:r>
        <w:t>eného</w:t>
      </w:r>
      <w:r w:rsidRPr="00165B03">
        <w:t xml:space="preserve"> rozsah</w:t>
      </w:r>
      <w:r>
        <w:t>u</w:t>
      </w:r>
      <w:r w:rsidRPr="00165B03">
        <w:t xml:space="preserve"> a</w:t>
      </w:r>
      <w:r>
        <w:t> </w:t>
      </w:r>
      <w:r w:rsidRPr="00165B03">
        <w:t>čas</w:t>
      </w:r>
      <w:r>
        <w:t>u.</w:t>
      </w:r>
    </w:p>
    <w:p w14:paraId="46590624" w14:textId="77777777" w:rsidR="00072D43" w:rsidRDefault="00072D43" w:rsidP="00C67742">
      <w:pPr>
        <w:pStyle w:val="Sectiontitle"/>
        <w:spacing w:before="240" w:after="240" w:line="276" w:lineRule="auto"/>
        <w:jc w:val="both"/>
      </w:pPr>
      <w:r w:rsidRPr="00736347">
        <w:t>Špecifikácia</w:t>
      </w:r>
    </w:p>
    <w:p w14:paraId="21A35A9E" w14:textId="40C6E6CD" w:rsidR="00072D43" w:rsidRPr="00EB5BF3" w:rsidRDefault="00072D43" w:rsidP="00C67742">
      <w:pPr>
        <w:pStyle w:val="SpecDraft"/>
        <w:spacing w:line="276" w:lineRule="auto"/>
        <w:jc w:val="both"/>
        <w:rPr>
          <w:lang w:eastAsia="sk-SK"/>
        </w:rPr>
      </w:pPr>
      <w:r w:rsidRPr="00EB5BF3">
        <w:rPr>
          <w:lang w:eastAsia="sk-SK"/>
        </w:rPr>
        <w:t xml:space="preserve">obnova dodávky činného výkonu na hodnotu </w:t>
      </w:r>
      <w:r>
        <w:rPr>
          <w:lang w:eastAsia="sk-SK"/>
        </w:rPr>
        <w:t>90</w:t>
      </w:r>
      <w:r w:rsidRPr="00EB5BF3">
        <w:rPr>
          <w:lang w:eastAsia="sk-SK"/>
        </w:rPr>
        <w:t xml:space="preserve">% </w:t>
      </w:r>
      <w:r w:rsidRPr="00C97ED9">
        <w:rPr>
          <w:lang w:eastAsia="sk-SK"/>
        </w:rPr>
        <w:t>P</w:t>
      </w:r>
      <w:r w:rsidRPr="001A70F7">
        <w:rPr>
          <w:vertAlign w:val="subscript"/>
          <w:lang w:eastAsia="sk-SK"/>
        </w:rPr>
        <w:t>pred poruchou</w:t>
      </w:r>
      <w:r w:rsidRPr="00EB5BF3">
        <w:rPr>
          <w:lang w:eastAsia="sk-SK"/>
        </w:rPr>
        <w:t xml:space="preserve"> do </w:t>
      </w:r>
      <w:r>
        <w:rPr>
          <w:lang w:eastAsia="sk-SK"/>
        </w:rPr>
        <w:t>1 </w:t>
      </w:r>
      <w:r w:rsidRPr="00EB5BF3">
        <w:rPr>
          <w:lang w:eastAsia="sk-SK"/>
        </w:rPr>
        <w:t xml:space="preserve">s od </w:t>
      </w:r>
      <w:r>
        <w:rPr>
          <w:lang w:eastAsia="sk-SK"/>
        </w:rPr>
        <w:t xml:space="preserve">momentu </w:t>
      </w:r>
      <w:r w:rsidRPr="00EB5BF3">
        <w:rPr>
          <w:lang w:eastAsia="sk-SK"/>
        </w:rPr>
        <w:t>dosiahnutia 85 %</w:t>
      </w:r>
      <w:r>
        <w:rPr>
          <w:lang w:eastAsia="sk-SK"/>
        </w:rPr>
        <w:t xml:space="preserve"> z hodnoty U</w:t>
      </w:r>
      <w:r w:rsidRPr="00B15220">
        <w:rPr>
          <w:vertAlign w:val="subscript"/>
          <w:lang w:eastAsia="sk-SK"/>
        </w:rPr>
        <w:t>pred poruchou</w:t>
      </w:r>
      <w:r w:rsidR="007617E4">
        <w:rPr>
          <w:lang w:eastAsia="sk-SK"/>
        </w:rPr>
        <w:t>;</w:t>
      </w:r>
    </w:p>
    <w:p w14:paraId="12D81E0B" w14:textId="1AE38226" w:rsidR="00072D43" w:rsidRDefault="00072D43" w:rsidP="00C67742">
      <w:pPr>
        <w:pStyle w:val="SpecDraft"/>
        <w:spacing w:line="276" w:lineRule="auto"/>
        <w:jc w:val="both"/>
        <w:rPr>
          <w:lang w:eastAsia="sk-SK"/>
        </w:rPr>
      </w:pPr>
      <w:r w:rsidRPr="00EB5BF3">
        <w:rPr>
          <w:lang w:eastAsia="sk-SK"/>
        </w:rPr>
        <w:t xml:space="preserve">odchýlka dodávky činného výkonu 10% hodnoty </w:t>
      </w:r>
      <w:r w:rsidRPr="00C97ED9">
        <w:rPr>
          <w:lang w:eastAsia="sk-SK"/>
        </w:rPr>
        <w:t>P</w:t>
      </w:r>
      <w:r w:rsidRPr="001A70F7">
        <w:rPr>
          <w:vertAlign w:val="subscript"/>
          <w:lang w:eastAsia="sk-SK"/>
        </w:rPr>
        <w:t>pred poruchou</w:t>
      </w:r>
      <w:r>
        <w:rPr>
          <w:lang w:eastAsia="sk-SK"/>
        </w:rPr>
        <w:t>.</w:t>
      </w:r>
    </w:p>
    <w:p w14:paraId="68978B8A" w14:textId="6D397C3F" w:rsidR="00716879" w:rsidRPr="009E4E96" w:rsidRDefault="00716879" w:rsidP="00C67742">
      <w:pPr>
        <w:pStyle w:val="Nadpis3"/>
        <w:spacing w:line="276" w:lineRule="auto"/>
        <w:ind w:left="1135" w:hanging="851"/>
        <w:jc w:val="both"/>
      </w:pPr>
      <w:bookmarkStart w:id="154" w:name="_Toc524589704"/>
      <w:bookmarkStart w:id="155" w:name="_Toc525031186"/>
      <w:bookmarkStart w:id="156" w:name="_Toc525113792"/>
      <w:r>
        <w:lastRenderedPageBreak/>
        <w:t>Odolnosť siete HVDC</w:t>
      </w:r>
      <w:bookmarkEnd w:id="154"/>
      <w:bookmarkEnd w:id="155"/>
      <w:bookmarkEnd w:id="156"/>
      <w:r>
        <w:t xml:space="preserve"> </w:t>
      </w:r>
    </w:p>
    <w:p w14:paraId="18D10E05" w14:textId="77777777" w:rsidR="00716879" w:rsidRPr="00736347" w:rsidRDefault="00716879" w:rsidP="00C67742">
      <w:pPr>
        <w:pStyle w:val="Sectiontitle"/>
        <w:spacing w:before="240" w:after="240" w:line="276" w:lineRule="auto"/>
        <w:jc w:val="both"/>
      </w:pPr>
      <w:r w:rsidRPr="00736347">
        <w:t>Referencie</w:t>
      </w:r>
    </w:p>
    <w:p w14:paraId="271383F9" w14:textId="77777777" w:rsidR="00716879" w:rsidRPr="00ED50F1" w:rsidRDefault="00716879" w:rsidP="00C67742">
      <w:pPr>
        <w:pStyle w:val="ArtL4"/>
        <w:spacing w:line="276" w:lineRule="auto"/>
        <w:jc w:val="both"/>
      </w:pPr>
      <w:r w:rsidRPr="00ED50F1">
        <w:t xml:space="preserve">Nariadenie čl. </w:t>
      </w:r>
      <w:r>
        <w:t>33</w:t>
      </w:r>
    </w:p>
    <w:p w14:paraId="32BABD1A" w14:textId="77777777" w:rsidR="00716879" w:rsidRPr="00165B03" w:rsidRDefault="00716879" w:rsidP="00C67742">
      <w:pPr>
        <w:pStyle w:val="Sectiontitle"/>
        <w:spacing w:before="240" w:after="240" w:line="276" w:lineRule="auto"/>
        <w:jc w:val="both"/>
        <w:rPr>
          <w:rFonts w:cs="Arial"/>
          <w:szCs w:val="22"/>
        </w:rPr>
      </w:pPr>
      <w:r w:rsidRPr="00165B03">
        <w:rPr>
          <w:rFonts w:cs="Arial"/>
          <w:szCs w:val="22"/>
        </w:rPr>
        <w:t>Popis</w:t>
      </w:r>
    </w:p>
    <w:p w14:paraId="40F55986" w14:textId="3736BC6F" w:rsidR="00716879" w:rsidRPr="00E33950" w:rsidRDefault="00716879" w:rsidP="00C67742">
      <w:pPr>
        <w:jc w:val="both"/>
      </w:pPr>
      <w:r>
        <w:t>Sieť</w:t>
      </w:r>
      <w:r w:rsidRPr="008B7F39">
        <w:t xml:space="preserve"> HVDC </w:t>
      </w:r>
      <w:r>
        <w:t>musí byť schopná prechodu do stabilných pracovných bodov s minimálnou zmenou toku činného výkonu a napäťovej hladiny počas a po plánovanej alebo neplánovanej zmene v sieti HVDC alebo v sústave</w:t>
      </w:r>
      <w:r w:rsidR="006176B9" w:rsidRPr="004661AB">
        <w:t>,</w:t>
      </w:r>
      <w:r>
        <w:t xml:space="preserve"> do ktorej je pripojená.</w:t>
      </w:r>
    </w:p>
    <w:p w14:paraId="1F7843AC" w14:textId="77777777" w:rsidR="00716879" w:rsidRDefault="00716879" w:rsidP="00C67742">
      <w:pPr>
        <w:pStyle w:val="Sectiontitle"/>
        <w:spacing w:before="240" w:after="240" w:line="276" w:lineRule="auto"/>
        <w:jc w:val="both"/>
      </w:pPr>
      <w:r w:rsidRPr="00736347">
        <w:t>Špecifikácia</w:t>
      </w:r>
    </w:p>
    <w:p w14:paraId="63C8D6BA" w14:textId="77777777" w:rsidR="00716879" w:rsidRDefault="00716879" w:rsidP="00C67742">
      <w:pPr>
        <w:pStyle w:val="SpecDraft"/>
        <w:numPr>
          <w:ilvl w:val="0"/>
          <w:numId w:val="0"/>
        </w:numPr>
        <w:spacing w:line="276" w:lineRule="auto"/>
        <w:ind w:left="720" w:hanging="360"/>
        <w:jc w:val="both"/>
        <w:rPr>
          <w:lang w:eastAsia="sk-SK"/>
        </w:rPr>
      </w:pPr>
      <w:r w:rsidRPr="00D13880">
        <w:rPr>
          <w:lang w:eastAsia="sk-SK"/>
        </w:rPr>
        <w:t>•</w:t>
      </w:r>
      <w:r w:rsidRPr="00D13880">
        <w:rPr>
          <w:lang w:eastAsia="sk-SK"/>
        </w:rPr>
        <w:tab/>
      </w:r>
      <w:r>
        <w:rPr>
          <w:lang w:eastAsia="sk-SK"/>
        </w:rPr>
        <w:t xml:space="preserve">prípustné </w:t>
      </w:r>
      <w:r>
        <w:t>zmeny v sieti HVDC, pri ktorých musí sieť HVDC zotrvať v stabilnej prevádzke budú stanovené individuálne</w:t>
      </w:r>
      <w:r>
        <w:rPr>
          <w:lang w:eastAsia="sk-SK"/>
        </w:rPr>
        <w:t>.</w:t>
      </w:r>
    </w:p>
    <w:p w14:paraId="0B180654" w14:textId="1104D7F5" w:rsidR="00D74E4E" w:rsidRDefault="00716879" w:rsidP="00C67742">
      <w:pPr>
        <w:pStyle w:val="Nadpis2"/>
        <w:spacing w:before="480" w:line="276" w:lineRule="auto"/>
        <w:jc w:val="both"/>
      </w:pPr>
      <w:bookmarkStart w:id="157" w:name="_Toc524589705"/>
      <w:bookmarkStart w:id="158" w:name="_Toc525031187"/>
      <w:bookmarkStart w:id="159" w:name="_Toc525113793"/>
      <w:r>
        <w:rPr>
          <w:lang w:eastAsia="sk-SK"/>
        </w:rPr>
        <w:t>P</w:t>
      </w:r>
      <w:bookmarkStart w:id="160" w:name="_Toc524589706"/>
      <w:bookmarkStart w:id="161" w:name="_Toc524589707"/>
      <w:bookmarkEnd w:id="138"/>
      <w:bookmarkEnd w:id="157"/>
      <w:bookmarkEnd w:id="160"/>
      <w:r w:rsidR="00D74E4E">
        <w:t>ožiadavky súvisiace s r</w:t>
      </w:r>
      <w:r w:rsidR="00D74E4E" w:rsidRPr="009E4E96">
        <w:t>iaden</w:t>
      </w:r>
      <w:r w:rsidR="00D74E4E">
        <w:t>ím</w:t>
      </w:r>
      <w:r w:rsidR="00D74E4E" w:rsidRPr="009E4E96">
        <w:t xml:space="preserve"> sústavy</w:t>
      </w:r>
      <w:bookmarkEnd w:id="158"/>
      <w:bookmarkEnd w:id="161"/>
      <w:bookmarkEnd w:id="159"/>
    </w:p>
    <w:p w14:paraId="75937D36" w14:textId="0EE4F653" w:rsidR="000458B9" w:rsidRPr="009E4E96" w:rsidRDefault="00164D06" w:rsidP="00C67742">
      <w:pPr>
        <w:pStyle w:val="Nadpis3"/>
        <w:spacing w:line="276" w:lineRule="auto"/>
        <w:ind w:left="1135" w:hanging="851"/>
        <w:jc w:val="both"/>
      </w:pPr>
      <w:bookmarkStart w:id="162" w:name="_Toc524589708"/>
      <w:bookmarkStart w:id="163" w:name="_Toc525031188"/>
      <w:bookmarkStart w:id="164" w:name="_Toc525113794"/>
      <w:r>
        <w:t>Tlmenie kmitov činného výkonu</w:t>
      </w:r>
      <w:bookmarkEnd w:id="162"/>
      <w:bookmarkEnd w:id="163"/>
      <w:bookmarkEnd w:id="164"/>
    </w:p>
    <w:p w14:paraId="36376C4A" w14:textId="77777777" w:rsidR="000458B9" w:rsidRPr="00736347" w:rsidRDefault="000458B9" w:rsidP="00C67742">
      <w:pPr>
        <w:pStyle w:val="Sectiontitle"/>
        <w:spacing w:before="240" w:after="240" w:line="276" w:lineRule="auto"/>
        <w:jc w:val="both"/>
      </w:pPr>
      <w:r w:rsidRPr="00736347">
        <w:t>Referencie</w:t>
      </w:r>
    </w:p>
    <w:p w14:paraId="07422D7A" w14:textId="77777777" w:rsidR="000458B9" w:rsidRPr="00ED50F1" w:rsidRDefault="000458B9" w:rsidP="00C67742">
      <w:pPr>
        <w:pStyle w:val="ArtL4"/>
        <w:spacing w:line="276" w:lineRule="auto"/>
        <w:jc w:val="both"/>
      </w:pPr>
      <w:r w:rsidRPr="00ED50F1">
        <w:t xml:space="preserve">Nariadenie čl. </w:t>
      </w:r>
      <w:r>
        <w:t>30</w:t>
      </w:r>
    </w:p>
    <w:p w14:paraId="10D74597" w14:textId="77777777" w:rsidR="000458B9" w:rsidRPr="00165B03" w:rsidRDefault="000458B9" w:rsidP="00C67742">
      <w:pPr>
        <w:pStyle w:val="Sectiontitle"/>
        <w:spacing w:before="240" w:after="240" w:line="276" w:lineRule="auto"/>
        <w:jc w:val="both"/>
        <w:rPr>
          <w:rFonts w:cs="Arial"/>
          <w:szCs w:val="22"/>
        </w:rPr>
      </w:pPr>
      <w:r w:rsidRPr="00165B03">
        <w:rPr>
          <w:rFonts w:cs="Arial"/>
          <w:szCs w:val="22"/>
        </w:rPr>
        <w:t>Popis</w:t>
      </w:r>
    </w:p>
    <w:p w14:paraId="2D956209" w14:textId="21C6E3B6" w:rsidR="000458B9" w:rsidRPr="00E33950" w:rsidRDefault="000D2DCB" w:rsidP="00C67742">
      <w:pPr>
        <w:jc w:val="both"/>
      </w:pPr>
      <w:r w:rsidRPr="004661AB">
        <w:t>Sieť</w:t>
      </w:r>
      <w:r w:rsidR="000458B9" w:rsidRPr="008B7F39">
        <w:t xml:space="preserve"> HVDC </w:t>
      </w:r>
      <w:r w:rsidR="000458B9">
        <w:t xml:space="preserve">musí </w:t>
      </w:r>
      <w:r w:rsidR="00E3517A">
        <w:t xml:space="preserve">byť schopná </w:t>
      </w:r>
      <w:r w:rsidR="00164D06" w:rsidRPr="008B7F39">
        <w:t>prispievať</w:t>
      </w:r>
      <w:r w:rsidR="00615D57">
        <w:t xml:space="preserve"> k </w:t>
      </w:r>
      <w:r w:rsidR="00164D06">
        <w:t xml:space="preserve"> tlmeniu výkonových kmitov </w:t>
      </w:r>
      <w:r w:rsidR="00E3517A">
        <w:t xml:space="preserve">v sústave </w:t>
      </w:r>
      <w:r w:rsidR="00164D06">
        <w:t>v</w:t>
      </w:r>
      <w:r w:rsidRPr="004661AB">
        <w:t> </w:t>
      </w:r>
      <w:r w:rsidR="000458B9">
        <w:t>stanovenom frekvenčnom rozsahu</w:t>
      </w:r>
      <w:r w:rsidR="000458B9" w:rsidRPr="008853CE">
        <w:t>.</w:t>
      </w:r>
    </w:p>
    <w:p w14:paraId="56DEC53D" w14:textId="77777777" w:rsidR="000458B9" w:rsidRDefault="000458B9" w:rsidP="00C67742">
      <w:pPr>
        <w:pStyle w:val="Sectiontitle"/>
        <w:spacing w:before="240" w:after="240" w:line="276" w:lineRule="auto"/>
        <w:jc w:val="both"/>
      </w:pPr>
      <w:r w:rsidRPr="00736347">
        <w:t>Špecifikácia</w:t>
      </w:r>
    </w:p>
    <w:p w14:paraId="344EC56F" w14:textId="5C2D6279" w:rsidR="00C84769" w:rsidRDefault="00C84769" w:rsidP="00C67742">
      <w:pPr>
        <w:pStyle w:val="SpecDraft"/>
        <w:spacing w:line="276" w:lineRule="auto"/>
        <w:jc w:val="both"/>
        <w:rPr>
          <w:lang w:eastAsia="sk-SK"/>
        </w:rPr>
      </w:pPr>
      <w:r>
        <w:rPr>
          <w:lang w:eastAsia="sk-SK"/>
        </w:rPr>
        <w:t xml:space="preserve">rozsah </w:t>
      </w:r>
      <w:r w:rsidR="00164D06">
        <w:rPr>
          <w:lang w:eastAsia="sk-SK"/>
        </w:rPr>
        <w:t>frekvencie výkonových kmitov, ktoré musí regulátor HVDC siete tlmiť</w:t>
      </w:r>
      <w:r w:rsidR="003768C8" w:rsidRPr="00C46484">
        <w:rPr>
          <w:lang w:eastAsia="sk-SK"/>
        </w:rPr>
        <w:t>,</w:t>
      </w:r>
      <w:r w:rsidR="00164D06">
        <w:rPr>
          <w:lang w:eastAsia="sk-SK"/>
        </w:rPr>
        <w:t xml:space="preserve"> a podmienky v</w:t>
      </w:r>
      <w:r w:rsidR="007018D9">
        <w:rPr>
          <w:lang w:eastAsia="sk-SK"/>
        </w:rPr>
        <w:t> </w:t>
      </w:r>
      <w:r w:rsidR="00164D06">
        <w:rPr>
          <w:lang w:eastAsia="sk-SK"/>
        </w:rPr>
        <w:t>sústave</w:t>
      </w:r>
      <w:r w:rsidR="007018D9">
        <w:rPr>
          <w:lang w:eastAsia="sk-SK"/>
        </w:rPr>
        <w:t>, za ktorých dochádza k</w:t>
      </w:r>
      <w:r w:rsidR="00E3517A">
        <w:rPr>
          <w:lang w:eastAsia="sk-SK"/>
        </w:rPr>
        <w:t xml:space="preserve">u kladnému </w:t>
      </w:r>
      <w:r w:rsidR="007018D9">
        <w:rPr>
          <w:lang w:eastAsia="sk-SK"/>
        </w:rPr>
        <w:t>tlmeniu kmitov</w:t>
      </w:r>
      <w:r w:rsidR="003768C8" w:rsidRPr="004661AB">
        <w:rPr>
          <w:lang w:eastAsia="sk-SK"/>
        </w:rPr>
        <w:t>,</w:t>
      </w:r>
      <w:r w:rsidR="007018D9">
        <w:rPr>
          <w:lang w:eastAsia="sk-SK"/>
        </w:rPr>
        <w:t xml:space="preserve"> budú stanovené individuálne podľa miesta pripojenia k sústave.</w:t>
      </w:r>
    </w:p>
    <w:p w14:paraId="0AB147F7" w14:textId="002E1E2A" w:rsidR="00C84769" w:rsidRPr="009E4E96" w:rsidRDefault="00C84769" w:rsidP="00C67742">
      <w:pPr>
        <w:pStyle w:val="Nadpis3"/>
        <w:spacing w:line="276" w:lineRule="auto"/>
        <w:jc w:val="both"/>
      </w:pPr>
      <w:bookmarkStart w:id="165" w:name="_Toc524589709"/>
      <w:bookmarkStart w:id="166" w:name="_Toc525031189"/>
      <w:bookmarkStart w:id="167" w:name="_Toc525113795"/>
      <w:r>
        <w:t>Schopnosť tlmenia subsynchrónnych torzných in</w:t>
      </w:r>
      <w:r w:rsidR="00416F55">
        <w:t>t</w:t>
      </w:r>
      <w:r>
        <w:t>erakcií</w:t>
      </w:r>
      <w:bookmarkEnd w:id="165"/>
      <w:bookmarkEnd w:id="166"/>
      <w:bookmarkEnd w:id="167"/>
    </w:p>
    <w:p w14:paraId="4E22910B" w14:textId="77777777" w:rsidR="00C84769" w:rsidRPr="00736347" w:rsidRDefault="00C84769" w:rsidP="00C67742">
      <w:pPr>
        <w:pStyle w:val="Sectiontitle"/>
        <w:spacing w:before="240" w:after="240" w:line="276" w:lineRule="auto"/>
        <w:jc w:val="both"/>
      </w:pPr>
      <w:r w:rsidRPr="00736347">
        <w:t>Referencie</w:t>
      </w:r>
    </w:p>
    <w:p w14:paraId="1F232352" w14:textId="32F00FBA" w:rsidR="00C84769" w:rsidRPr="00ED50F1" w:rsidRDefault="00C84769" w:rsidP="00C67742">
      <w:pPr>
        <w:pStyle w:val="ArtL4"/>
        <w:spacing w:line="276" w:lineRule="auto"/>
        <w:jc w:val="both"/>
      </w:pPr>
      <w:r w:rsidRPr="00ED50F1">
        <w:t xml:space="preserve">Nariadenie čl. </w:t>
      </w:r>
      <w:r w:rsidR="00416F55">
        <w:t>31</w:t>
      </w:r>
    </w:p>
    <w:p w14:paraId="220ECFD7" w14:textId="77777777" w:rsidR="00C84769" w:rsidRPr="00165B03" w:rsidRDefault="00C84769" w:rsidP="00C67742">
      <w:pPr>
        <w:pStyle w:val="Sectiontitle"/>
        <w:spacing w:before="240" w:after="240" w:line="276" w:lineRule="auto"/>
        <w:jc w:val="both"/>
        <w:rPr>
          <w:rFonts w:cs="Arial"/>
          <w:szCs w:val="22"/>
        </w:rPr>
      </w:pPr>
      <w:r w:rsidRPr="00165B03">
        <w:rPr>
          <w:rFonts w:cs="Arial"/>
          <w:szCs w:val="22"/>
        </w:rPr>
        <w:t>Popis</w:t>
      </w:r>
    </w:p>
    <w:p w14:paraId="2D4836C9" w14:textId="542793C6" w:rsidR="00C84769" w:rsidRPr="00E33950" w:rsidRDefault="00416F55" w:rsidP="00C67742">
      <w:pPr>
        <w:jc w:val="both"/>
      </w:pPr>
      <w:r>
        <w:t>S</w:t>
      </w:r>
      <w:r w:rsidR="00C84769" w:rsidRPr="008B7F39">
        <w:t>ie</w:t>
      </w:r>
      <w:r w:rsidR="004A0BB1">
        <w:t>ť</w:t>
      </w:r>
      <w:r w:rsidR="00C84769" w:rsidRPr="008B7F39">
        <w:t xml:space="preserve"> HVDC </w:t>
      </w:r>
      <w:r w:rsidR="00C84769">
        <w:t xml:space="preserve">musí </w:t>
      </w:r>
      <w:r w:rsidR="00C84769" w:rsidRPr="008B7F39">
        <w:t xml:space="preserve">prispievať </w:t>
      </w:r>
      <w:r w:rsidR="00C84769">
        <w:t xml:space="preserve">k tlmeniu </w:t>
      </w:r>
      <w:r>
        <w:t>to</w:t>
      </w:r>
      <w:r w:rsidR="00EB3864">
        <w:t>r</w:t>
      </w:r>
      <w:r>
        <w:t>zných interakcií</w:t>
      </w:r>
      <w:r w:rsidR="00C84769">
        <w:t xml:space="preserve"> v</w:t>
      </w:r>
      <w:r w:rsidR="008E0807" w:rsidRPr="004661AB">
        <w:t> </w:t>
      </w:r>
      <w:r w:rsidR="00C84769">
        <w:t>stanovenom frekvenčnom rozsahu</w:t>
      </w:r>
      <w:r w:rsidR="00C84769" w:rsidRPr="008853CE">
        <w:t>.</w:t>
      </w:r>
    </w:p>
    <w:p w14:paraId="466A8207" w14:textId="77777777" w:rsidR="00C84769" w:rsidRDefault="00C84769" w:rsidP="00C67742">
      <w:pPr>
        <w:pStyle w:val="Sectiontitle"/>
        <w:spacing w:before="240" w:after="240" w:line="276" w:lineRule="auto"/>
        <w:jc w:val="both"/>
      </w:pPr>
      <w:r w:rsidRPr="00736347">
        <w:lastRenderedPageBreak/>
        <w:t>Špecifikácia</w:t>
      </w:r>
    </w:p>
    <w:p w14:paraId="4F4472FB" w14:textId="77777777" w:rsidR="003A0119" w:rsidRDefault="00C84769" w:rsidP="00C67742">
      <w:pPr>
        <w:pStyle w:val="SpecDraft"/>
        <w:spacing w:line="276" w:lineRule="auto"/>
        <w:jc w:val="both"/>
        <w:rPr>
          <w:lang w:eastAsia="sk-SK"/>
        </w:rPr>
      </w:pPr>
      <w:r>
        <w:rPr>
          <w:lang w:eastAsia="sk-SK"/>
        </w:rPr>
        <w:t xml:space="preserve">rozsah </w:t>
      </w:r>
      <w:r w:rsidR="00EB3864">
        <w:t>subsynchrónnych torzných interakcií</w:t>
      </w:r>
      <w:r w:rsidR="00EB3864" w:rsidDel="00164D06">
        <w:rPr>
          <w:lang w:eastAsia="sk-SK"/>
        </w:rPr>
        <w:t xml:space="preserve"> </w:t>
      </w:r>
      <w:r w:rsidR="00EB3864">
        <w:rPr>
          <w:lang w:eastAsia="sk-SK"/>
        </w:rPr>
        <w:t>medzi sieťami HVDC a sústavou bude</w:t>
      </w:r>
      <w:r w:rsidR="003A0119">
        <w:rPr>
          <w:lang w:eastAsia="sk-SK"/>
        </w:rPr>
        <w:t>,</w:t>
      </w:r>
      <w:r w:rsidR="00EB3864">
        <w:rPr>
          <w:lang w:eastAsia="sk-SK"/>
        </w:rPr>
        <w:t xml:space="preserve"> </w:t>
      </w:r>
      <w:r w:rsidR="003A0119">
        <w:rPr>
          <w:lang w:eastAsia="sk-SK"/>
        </w:rPr>
        <w:t xml:space="preserve">v prípade pripojenia siete HVDC do ES SR, </w:t>
      </w:r>
      <w:r w:rsidR="00EB3864">
        <w:rPr>
          <w:lang w:eastAsia="sk-SK"/>
        </w:rPr>
        <w:t>stanovený na základe štúdie</w:t>
      </w:r>
      <w:r w:rsidR="003A0119">
        <w:rPr>
          <w:lang w:eastAsia="sk-SK"/>
        </w:rPr>
        <w:t xml:space="preserve"> spracovanej </w:t>
      </w:r>
      <w:r w:rsidR="003A0119" w:rsidRPr="003A0119">
        <w:rPr>
          <w:lang w:eastAsia="sk-SK"/>
        </w:rPr>
        <w:t>vlastníkom siete HVDC alebo PPS</w:t>
      </w:r>
      <w:r w:rsidR="00EB3864">
        <w:rPr>
          <w:lang w:eastAsia="sk-SK"/>
        </w:rPr>
        <w:t>.</w:t>
      </w:r>
    </w:p>
    <w:p w14:paraId="3B41AA6C" w14:textId="777B0BF7" w:rsidR="000458B9" w:rsidRPr="00EB5BF3" w:rsidRDefault="000458B9" w:rsidP="00C67742">
      <w:pPr>
        <w:pStyle w:val="SpecDraft"/>
        <w:numPr>
          <w:ilvl w:val="0"/>
          <w:numId w:val="0"/>
        </w:numPr>
        <w:spacing w:line="276" w:lineRule="auto"/>
        <w:jc w:val="both"/>
        <w:rPr>
          <w:lang w:eastAsia="sk-SK"/>
        </w:rPr>
      </w:pPr>
    </w:p>
    <w:p w14:paraId="26C64255" w14:textId="1C79EBD4" w:rsidR="00A4025A" w:rsidRDefault="00A4025A" w:rsidP="00C67742">
      <w:pPr>
        <w:pStyle w:val="Nadpis1"/>
        <w:spacing w:line="276" w:lineRule="auto"/>
      </w:pPr>
      <w:bookmarkStart w:id="168" w:name="_Toc511129349"/>
      <w:bookmarkStart w:id="169" w:name="_Toc511985778"/>
      <w:bookmarkStart w:id="170" w:name="_Toc512404634"/>
      <w:bookmarkStart w:id="171" w:name="_Toc512420434"/>
      <w:bookmarkStart w:id="172" w:name="_Toc513015543"/>
      <w:bookmarkStart w:id="173" w:name="_Toc524589710"/>
      <w:bookmarkStart w:id="174" w:name="_Toc525031190"/>
      <w:bookmarkStart w:id="175" w:name="_Toc525113796"/>
      <w:bookmarkStart w:id="176" w:name="_Toc523404118"/>
      <w:r w:rsidRPr="00B52925">
        <w:lastRenderedPageBreak/>
        <w:t xml:space="preserve">Požiadavky </w:t>
      </w:r>
      <w:r w:rsidRPr="00E7345B">
        <w:t xml:space="preserve">na pripojenie sietí jednosmerného prúdu vysokého napätia a jednosmerne pripojených jednotiek parku zdrojov </w:t>
      </w:r>
      <w:r w:rsidRPr="00B52925">
        <w:t xml:space="preserve">do </w:t>
      </w:r>
      <w:bookmarkEnd w:id="168"/>
      <w:bookmarkEnd w:id="169"/>
      <w:r>
        <w:t>prenosovej sústavy, ktoré stanovuje SEPS ako príslušný prevádzkovateľ sústavy.</w:t>
      </w:r>
      <w:bookmarkEnd w:id="170"/>
      <w:bookmarkEnd w:id="171"/>
      <w:bookmarkEnd w:id="172"/>
      <w:bookmarkEnd w:id="173"/>
      <w:bookmarkEnd w:id="174"/>
      <w:bookmarkEnd w:id="175"/>
    </w:p>
    <w:p w14:paraId="4B44FB97" w14:textId="77777777" w:rsidR="00C0701E" w:rsidRDefault="00C0701E" w:rsidP="00C67742">
      <w:pPr>
        <w:pStyle w:val="Nadpis2"/>
        <w:spacing w:line="276" w:lineRule="auto"/>
        <w:jc w:val="both"/>
      </w:pPr>
      <w:bookmarkStart w:id="177" w:name="_Toc524589711"/>
      <w:bookmarkStart w:id="178" w:name="_Toc525031191"/>
      <w:bookmarkStart w:id="179" w:name="_Toc525113797"/>
      <w:r>
        <w:t>Požiadavky na napäťovú stabilitu</w:t>
      </w:r>
      <w:bookmarkEnd w:id="177"/>
      <w:bookmarkEnd w:id="178"/>
      <w:bookmarkEnd w:id="179"/>
    </w:p>
    <w:p w14:paraId="3074A7D3" w14:textId="77777777" w:rsidR="00C0701E" w:rsidRDefault="00C0701E" w:rsidP="007863D4">
      <w:pPr>
        <w:pStyle w:val="Nadpis3"/>
        <w:numPr>
          <w:ilvl w:val="2"/>
          <w:numId w:val="7"/>
        </w:numPr>
        <w:spacing w:line="276" w:lineRule="auto"/>
        <w:jc w:val="both"/>
      </w:pPr>
      <w:bookmarkStart w:id="180" w:name="_Toc524589712"/>
      <w:bookmarkStart w:id="181" w:name="_Toc525031192"/>
      <w:bookmarkStart w:id="182" w:name="_Toc525113798"/>
      <w:r>
        <w:t>Napäťové rozsahy a časové obdobie prevádzky</w:t>
      </w:r>
      <w:bookmarkEnd w:id="180"/>
      <w:bookmarkEnd w:id="181"/>
      <w:bookmarkEnd w:id="182"/>
    </w:p>
    <w:p w14:paraId="06570693" w14:textId="77777777" w:rsidR="00C0701E" w:rsidRDefault="00C0701E" w:rsidP="00C67742">
      <w:pPr>
        <w:pStyle w:val="Sectiontitle"/>
        <w:spacing w:line="276" w:lineRule="auto"/>
        <w:jc w:val="both"/>
      </w:pPr>
      <w:r>
        <w:t>Referencie</w:t>
      </w:r>
    </w:p>
    <w:p w14:paraId="53A3DC5D" w14:textId="77777777" w:rsidR="00C0701E" w:rsidRDefault="00C0701E" w:rsidP="00C67742">
      <w:pPr>
        <w:pStyle w:val="ArtL4"/>
        <w:keepNext w:val="0"/>
        <w:spacing w:line="276" w:lineRule="auto"/>
        <w:jc w:val="both"/>
      </w:pPr>
      <w:r w:rsidRPr="00ED50F1">
        <w:t>Nariadenie čl. 18, ods. 1</w:t>
      </w:r>
    </w:p>
    <w:p w14:paraId="5049C702" w14:textId="77777777" w:rsidR="00C0701E" w:rsidRDefault="00C0701E" w:rsidP="00C67742">
      <w:pPr>
        <w:pStyle w:val="ArtL4"/>
        <w:keepNext w:val="0"/>
        <w:spacing w:line="276" w:lineRule="auto"/>
        <w:jc w:val="both"/>
      </w:pPr>
      <w:r w:rsidRPr="00ED50F1">
        <w:t>N</w:t>
      </w:r>
      <w:r>
        <w:t>ariadenie čl. 40</w:t>
      </w:r>
      <w:r w:rsidRPr="00ED50F1">
        <w:t>, ods. 1</w:t>
      </w:r>
      <w:r>
        <w:t>a</w:t>
      </w:r>
    </w:p>
    <w:p w14:paraId="39646ECB" w14:textId="77777777" w:rsidR="00C0701E" w:rsidRPr="00ED50F1" w:rsidRDefault="00C0701E" w:rsidP="00C67742">
      <w:pPr>
        <w:pStyle w:val="ArtL4"/>
        <w:keepNext w:val="0"/>
        <w:spacing w:line="276" w:lineRule="auto"/>
        <w:jc w:val="both"/>
      </w:pPr>
      <w:r w:rsidRPr="00ED50F1">
        <w:t>Nariadenie čl. </w:t>
      </w:r>
      <w:r>
        <w:t>4</w:t>
      </w:r>
      <w:r w:rsidRPr="00ED50F1">
        <w:t>8, ods. 1</w:t>
      </w:r>
      <w:r>
        <w:t>a</w:t>
      </w:r>
    </w:p>
    <w:p w14:paraId="5CFB3E22" w14:textId="77777777" w:rsidR="00C0701E" w:rsidRDefault="00C0701E" w:rsidP="00C67742">
      <w:pPr>
        <w:pStyle w:val="Sectiontitle"/>
        <w:spacing w:line="276" w:lineRule="auto"/>
        <w:jc w:val="both"/>
      </w:pPr>
      <w:r>
        <w:t>Popis</w:t>
      </w:r>
    </w:p>
    <w:p w14:paraId="2D8B76C5" w14:textId="0D5CE847" w:rsidR="00C0701E" w:rsidRDefault="00C0701E" w:rsidP="00C67742">
      <w:pPr>
        <w:jc w:val="both"/>
        <w:rPr>
          <w:rFonts w:cs="Arial"/>
        </w:rPr>
      </w:pPr>
      <w:r>
        <w:rPr>
          <w:rFonts w:cs="Arial"/>
        </w:rPr>
        <w:t>M</w:t>
      </w:r>
      <w:r w:rsidRPr="00E25A53">
        <w:rPr>
          <w:rFonts w:cs="Arial"/>
        </w:rPr>
        <w:t>eniareň HVDC</w:t>
      </w:r>
      <w:r>
        <w:rPr>
          <w:rFonts w:cs="Arial"/>
        </w:rPr>
        <w:t>, vzdialená meniareň HVDC a j</w:t>
      </w:r>
      <w:r w:rsidRPr="00E447FE">
        <w:rPr>
          <w:rFonts w:cs="Arial"/>
        </w:rPr>
        <w:t>ednosmerne pripojená jednotka parku zdrojov</w:t>
      </w:r>
      <w:r w:rsidRPr="00E25A53">
        <w:rPr>
          <w:rFonts w:cs="Arial"/>
        </w:rPr>
        <w:t xml:space="preserve"> mus</w:t>
      </w:r>
      <w:r>
        <w:rPr>
          <w:rFonts w:cs="Arial"/>
        </w:rPr>
        <w:t>ia</w:t>
      </w:r>
      <w:r w:rsidRPr="00E25A53">
        <w:rPr>
          <w:rFonts w:cs="Arial"/>
        </w:rPr>
        <w:t xml:space="preserve"> </w:t>
      </w:r>
      <w:r w:rsidRPr="00CA1FC7">
        <w:rPr>
          <w:rFonts w:cs="Arial"/>
        </w:rPr>
        <w:t>zostať pripojen</w:t>
      </w:r>
      <w:r>
        <w:rPr>
          <w:rFonts w:cs="Arial"/>
        </w:rPr>
        <w:t>é</w:t>
      </w:r>
      <w:r w:rsidRPr="00CA1FC7">
        <w:rPr>
          <w:rFonts w:cs="Arial"/>
        </w:rPr>
        <w:t xml:space="preserve"> k</w:t>
      </w:r>
      <w:r w:rsidR="006423C7" w:rsidRPr="004661AB">
        <w:rPr>
          <w:rFonts w:cs="Arial"/>
        </w:rPr>
        <w:t> </w:t>
      </w:r>
      <w:r w:rsidRPr="00CA1FC7">
        <w:rPr>
          <w:rFonts w:cs="Arial"/>
        </w:rPr>
        <w:t xml:space="preserve">sústave </w:t>
      </w:r>
      <w:r>
        <w:rPr>
          <w:rFonts w:cs="Arial"/>
        </w:rPr>
        <w:t xml:space="preserve">a </w:t>
      </w:r>
      <w:r w:rsidRPr="00A07AE5">
        <w:rPr>
          <w:rFonts w:cs="Arial"/>
        </w:rPr>
        <w:t>byť schopn</w:t>
      </w:r>
      <w:r>
        <w:rPr>
          <w:rFonts w:cs="Arial"/>
        </w:rPr>
        <w:t>é</w:t>
      </w:r>
      <w:r w:rsidRPr="00A07AE5">
        <w:rPr>
          <w:rFonts w:cs="Arial"/>
        </w:rPr>
        <w:t xml:space="preserve"> </w:t>
      </w:r>
      <w:r>
        <w:rPr>
          <w:rFonts w:cs="Arial"/>
        </w:rPr>
        <w:t>prevádzky</w:t>
      </w:r>
      <w:r w:rsidRPr="00E25A53">
        <w:rPr>
          <w:rFonts w:cs="Arial"/>
        </w:rPr>
        <w:t xml:space="preserve"> pri maximáln</w:t>
      </w:r>
      <w:r>
        <w:rPr>
          <w:rFonts w:cs="Arial"/>
        </w:rPr>
        <w:t>om</w:t>
      </w:r>
      <w:r w:rsidRPr="00E25A53">
        <w:rPr>
          <w:rFonts w:cs="Arial"/>
        </w:rPr>
        <w:t xml:space="preserve"> prúd</w:t>
      </w:r>
      <w:r>
        <w:rPr>
          <w:rFonts w:cs="Arial"/>
        </w:rPr>
        <w:t xml:space="preserve">e </w:t>
      </w:r>
      <w:r w:rsidRPr="00E25A53">
        <w:rPr>
          <w:rFonts w:cs="Arial"/>
        </w:rPr>
        <w:t>v</w:t>
      </w:r>
      <w:r>
        <w:rPr>
          <w:rFonts w:cs="Arial"/>
        </w:rPr>
        <w:t> </w:t>
      </w:r>
      <w:r w:rsidRPr="00E25A53">
        <w:rPr>
          <w:rFonts w:cs="Arial"/>
        </w:rPr>
        <w:t>sieti HVDC v</w:t>
      </w:r>
      <w:r>
        <w:rPr>
          <w:rFonts w:cs="Arial"/>
        </w:rPr>
        <w:t> </w:t>
      </w:r>
      <w:r w:rsidRPr="00E25A53">
        <w:rPr>
          <w:rFonts w:cs="Arial"/>
        </w:rPr>
        <w:t>rámci rozsahov</w:t>
      </w:r>
      <w:r>
        <w:rPr>
          <w:rFonts w:cs="Arial"/>
        </w:rPr>
        <w:t xml:space="preserve"> </w:t>
      </w:r>
      <w:r w:rsidRPr="00E25A53">
        <w:rPr>
          <w:rFonts w:cs="Arial"/>
        </w:rPr>
        <w:t>napätia v</w:t>
      </w:r>
      <w:r>
        <w:rPr>
          <w:rFonts w:cs="Arial"/>
        </w:rPr>
        <w:t> </w:t>
      </w:r>
      <w:r w:rsidRPr="00E25A53">
        <w:rPr>
          <w:rFonts w:cs="Arial"/>
        </w:rPr>
        <w:t>mieste pripojenia</w:t>
      </w:r>
      <w:r>
        <w:rPr>
          <w:rFonts w:cs="Arial"/>
        </w:rPr>
        <w:t xml:space="preserve"> do sústavy a počas stanoveného minimálneho časového obdobia.</w:t>
      </w:r>
    </w:p>
    <w:p w14:paraId="5A5823EE" w14:textId="77777777" w:rsidR="00C0701E" w:rsidRDefault="00C0701E" w:rsidP="00C67742">
      <w:pPr>
        <w:pStyle w:val="Sectiontitle"/>
        <w:spacing w:line="276" w:lineRule="auto"/>
        <w:jc w:val="both"/>
      </w:pPr>
      <w:r>
        <w:lastRenderedPageBreak/>
        <w:t>Špecifikácia:</w:t>
      </w:r>
    </w:p>
    <w:p w14:paraId="02673C6E" w14:textId="77777777" w:rsidR="00C0701E" w:rsidRDefault="00C0701E" w:rsidP="00E33950">
      <w:pPr>
        <w:pStyle w:val="SpecDraft"/>
        <w:keepNext/>
        <w:keepLines/>
        <w:spacing w:line="276" w:lineRule="auto"/>
        <w:ind w:left="714" w:hanging="357"/>
        <w:jc w:val="both"/>
      </w:pPr>
      <w:r>
        <w:t xml:space="preserve">Minimálny časový rozsah pre daný rozsah napätia v mieste pripojenia na napäťovej hladine </w:t>
      </w:r>
      <w:r w:rsidRPr="00CC45F0">
        <w:rPr>
          <w:b/>
        </w:rPr>
        <w:t>110 kV</w:t>
      </w:r>
      <w:r>
        <w:rPr>
          <w:b/>
        </w:rPr>
        <w:t xml:space="preserve"> a 220 kV</w:t>
      </w:r>
      <w:r>
        <w:t>:</w:t>
      </w:r>
    </w:p>
    <w:tbl>
      <w:tblPr>
        <w:tblStyle w:val="Svetlmriekazvraznenie2"/>
        <w:tblW w:w="0" w:type="auto"/>
        <w:tblInd w:w="1418" w:type="dxa"/>
        <w:tblLook w:val="0420" w:firstRow="1" w:lastRow="0" w:firstColumn="0" w:lastColumn="0" w:noHBand="0" w:noVBand="1"/>
      </w:tblPr>
      <w:tblGrid>
        <w:gridCol w:w="1972"/>
        <w:gridCol w:w="2412"/>
        <w:gridCol w:w="3192"/>
      </w:tblGrid>
      <w:tr w:rsidR="00C0701E" w14:paraId="4E76CA64" w14:textId="77777777" w:rsidTr="00C40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tcW w:w="1972" w:type="dxa"/>
          </w:tcPr>
          <w:p w14:paraId="4D85E8B4" w14:textId="77777777" w:rsidR="00C0701E" w:rsidRDefault="00C0701E" w:rsidP="00C67742">
            <w:pPr>
              <w:keepNext/>
              <w:keepLines/>
              <w:spacing w:before="60" w:after="6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Druh zariadenia</w:t>
            </w:r>
          </w:p>
        </w:tc>
        <w:tc>
          <w:tcPr>
            <w:tcW w:w="2412" w:type="dxa"/>
            <w:hideMark/>
          </w:tcPr>
          <w:p w14:paraId="253D29B2" w14:textId="77777777" w:rsidR="00C0701E" w:rsidRDefault="00C0701E" w:rsidP="00C67742">
            <w:pPr>
              <w:keepNext/>
              <w:keepLines/>
              <w:spacing w:before="60" w:after="6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Rozsah napätia</w:t>
            </w:r>
          </w:p>
        </w:tc>
        <w:tc>
          <w:tcPr>
            <w:tcW w:w="3192" w:type="dxa"/>
            <w:hideMark/>
          </w:tcPr>
          <w:p w14:paraId="36755626" w14:textId="77777777" w:rsidR="00C0701E" w:rsidRDefault="00C0701E" w:rsidP="00C67742">
            <w:pPr>
              <w:keepNext/>
              <w:keepLines/>
              <w:spacing w:before="60" w:after="6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Časové obdobie prevádzky</w:t>
            </w:r>
          </w:p>
        </w:tc>
      </w:tr>
      <w:tr w:rsidR="00C0701E" w14:paraId="3BD8BB18" w14:textId="77777777" w:rsidTr="00C40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1972" w:type="dxa"/>
            <w:shd w:val="clear" w:color="auto" w:fill="D8E8E3" w:themeFill="accent2" w:themeFillTint="33"/>
            <w:vAlign w:val="center"/>
          </w:tcPr>
          <w:p w14:paraId="3E3F4F52" w14:textId="77777777" w:rsidR="00C0701E" w:rsidRDefault="00C0701E" w:rsidP="00C67742">
            <w:pPr>
              <w:keepNext/>
              <w:keepLines/>
              <w:spacing w:before="60" w:after="6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Meniareň HVDC</w:t>
            </w:r>
          </w:p>
        </w:tc>
        <w:tc>
          <w:tcPr>
            <w:tcW w:w="2412" w:type="dxa"/>
            <w:shd w:val="clear" w:color="auto" w:fill="D8E8E3" w:themeFill="accent2" w:themeFillTint="33"/>
            <w:vAlign w:val="center"/>
          </w:tcPr>
          <w:p w14:paraId="1DD2D355" w14:textId="77777777" w:rsidR="00C0701E" w:rsidRDefault="00C0701E" w:rsidP="00C67742">
            <w:pPr>
              <w:keepLines/>
              <w:spacing w:before="60" w:after="60" w:line="276" w:lineRule="auto"/>
              <w:jc w:val="both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 xml:space="preserve">(1,118 pu – 1,15 pu&gt;   </w:t>
            </w:r>
          </w:p>
        </w:tc>
        <w:tc>
          <w:tcPr>
            <w:tcW w:w="3192" w:type="dxa"/>
            <w:shd w:val="clear" w:color="auto" w:fill="D8E8E3" w:themeFill="accent2" w:themeFillTint="33"/>
            <w:vAlign w:val="center"/>
          </w:tcPr>
          <w:p w14:paraId="3C0235DA" w14:textId="77777777" w:rsidR="00C0701E" w:rsidRDefault="00C0701E" w:rsidP="00C67742">
            <w:pPr>
              <w:keepLines/>
              <w:spacing w:before="60" w:after="60" w:line="276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color w:val="000000" w:themeColor="text1"/>
              </w:rPr>
              <w:t>60</w:t>
            </w:r>
            <w:r>
              <w:rPr>
                <w:rFonts w:cs="Arial"/>
                <w:color w:val="000000" w:themeColor="text1"/>
              </w:rPr>
              <w:t xml:space="preserve">  minút</w:t>
            </w:r>
          </w:p>
        </w:tc>
      </w:tr>
      <w:tr w:rsidR="00C0701E" w14:paraId="09E0C72D" w14:textId="77777777" w:rsidTr="00D41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1972" w:type="dxa"/>
            <w:shd w:val="clear" w:color="auto" w:fill="auto"/>
            <w:vAlign w:val="center"/>
          </w:tcPr>
          <w:p w14:paraId="048E6BD4" w14:textId="77777777" w:rsidR="00C0701E" w:rsidRDefault="00C0701E" w:rsidP="00C67742">
            <w:pPr>
              <w:keepNext/>
              <w:keepLines/>
              <w:spacing w:before="60" w:after="6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Vzdialená meniareň HVDC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6CB4AE7" w14:textId="77777777" w:rsidR="00C0701E" w:rsidRDefault="00C0701E" w:rsidP="00C67742">
            <w:pPr>
              <w:keepNext/>
              <w:keepLines/>
              <w:spacing w:before="60" w:after="60" w:line="276" w:lineRule="auto"/>
              <w:jc w:val="both"/>
              <w:rPr>
                <w:rFonts w:cs="Arial"/>
              </w:rPr>
            </w:pPr>
            <w:r w:rsidRPr="00566FED">
              <w:rPr>
                <w:rFonts w:cs="Arial"/>
              </w:rPr>
              <w:t>(1,1</w:t>
            </w:r>
            <w:r>
              <w:rPr>
                <w:rFonts w:cs="Arial"/>
              </w:rPr>
              <w:t xml:space="preserve">2 </w:t>
            </w:r>
            <w:r w:rsidRPr="00566FED">
              <w:rPr>
                <w:rFonts w:cs="Arial"/>
              </w:rPr>
              <w:t xml:space="preserve">pu – 1,15 pu&gt;   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2005642D" w14:textId="77777777" w:rsidR="00C0701E" w:rsidRDefault="00C0701E" w:rsidP="00C67742">
            <w:pPr>
              <w:keepLines/>
              <w:spacing w:before="60" w:after="60" w:line="276" w:lineRule="auto"/>
              <w:jc w:val="both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60</w:t>
            </w:r>
            <w:r>
              <w:rPr>
                <w:rFonts w:cs="Arial"/>
                <w:color w:val="000000" w:themeColor="text1"/>
              </w:rPr>
              <w:t xml:space="preserve">  minút</w:t>
            </w:r>
          </w:p>
        </w:tc>
      </w:tr>
      <w:tr w:rsidR="00C0701E" w:rsidRPr="00566FED" w14:paraId="039CD99C" w14:textId="77777777" w:rsidTr="00C40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tcW w:w="1972" w:type="dxa"/>
            <w:shd w:val="clear" w:color="auto" w:fill="D8E8E3" w:themeFill="accent2" w:themeFillTint="33"/>
            <w:vAlign w:val="center"/>
          </w:tcPr>
          <w:p w14:paraId="0F45BF00" w14:textId="77777777" w:rsidR="00C0701E" w:rsidRPr="00566FED" w:rsidRDefault="00C0701E" w:rsidP="00C67742">
            <w:pPr>
              <w:keepNext/>
              <w:keepLines/>
              <w:spacing w:before="60" w:after="6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Jednotka parku zdrojov</w:t>
            </w:r>
          </w:p>
        </w:tc>
        <w:tc>
          <w:tcPr>
            <w:tcW w:w="2412" w:type="dxa"/>
            <w:shd w:val="clear" w:color="auto" w:fill="D8E8E3" w:themeFill="accent2" w:themeFillTint="33"/>
            <w:vAlign w:val="center"/>
            <w:hideMark/>
          </w:tcPr>
          <w:p w14:paraId="01BD1894" w14:textId="77777777" w:rsidR="00C0701E" w:rsidRDefault="00C0701E" w:rsidP="00C67742">
            <w:pPr>
              <w:keepNext/>
              <w:keepLines/>
              <w:spacing w:before="60" w:after="60" w:line="276" w:lineRule="auto"/>
              <w:jc w:val="both"/>
              <w:rPr>
                <w:rFonts w:cs="Arial"/>
              </w:rPr>
            </w:pPr>
            <w:r w:rsidRPr="00566FED">
              <w:rPr>
                <w:rFonts w:cs="Arial"/>
              </w:rPr>
              <w:t xml:space="preserve">(1,118 pu – 1,15 pu&gt;   </w:t>
            </w:r>
          </w:p>
        </w:tc>
        <w:tc>
          <w:tcPr>
            <w:tcW w:w="3192" w:type="dxa"/>
            <w:shd w:val="clear" w:color="auto" w:fill="D8E8E3" w:themeFill="accent2" w:themeFillTint="33"/>
            <w:vAlign w:val="center"/>
            <w:hideMark/>
          </w:tcPr>
          <w:p w14:paraId="4E64945F" w14:textId="77777777" w:rsidR="00C0701E" w:rsidRDefault="00C0701E" w:rsidP="00C67742">
            <w:pPr>
              <w:keepNext/>
              <w:keepLines/>
              <w:spacing w:before="60" w:after="60" w:line="276" w:lineRule="auto"/>
              <w:jc w:val="both"/>
              <w:rPr>
                <w:rFonts w:cs="Arial"/>
              </w:rPr>
            </w:pPr>
            <w:r w:rsidRPr="00F765C6">
              <w:rPr>
                <w:rFonts w:cs="Arial"/>
                <w:b/>
              </w:rPr>
              <w:t>60</w:t>
            </w:r>
            <w:r w:rsidRPr="00566FED">
              <w:rPr>
                <w:rFonts w:cs="Arial"/>
              </w:rPr>
              <w:t xml:space="preserve">  minút</w:t>
            </w:r>
          </w:p>
        </w:tc>
      </w:tr>
    </w:tbl>
    <w:p w14:paraId="3354D8AA" w14:textId="77777777" w:rsidR="00C0701E" w:rsidRDefault="00C0701E" w:rsidP="00C67742">
      <w:pPr>
        <w:keepNext/>
        <w:keepLines/>
        <w:spacing w:before="60" w:after="60"/>
        <w:jc w:val="both"/>
        <w:rPr>
          <w:rFonts w:cs="Arial"/>
        </w:rPr>
      </w:pPr>
    </w:p>
    <w:p w14:paraId="5908C4ED" w14:textId="77777777" w:rsidR="00C0701E" w:rsidRDefault="00C0701E" w:rsidP="00C67742">
      <w:pPr>
        <w:pStyle w:val="SpecDraft"/>
        <w:spacing w:line="276" w:lineRule="auto"/>
        <w:jc w:val="both"/>
      </w:pPr>
      <w:r>
        <w:t xml:space="preserve">Minimálny časový rozsah pre daný rozsah napätia v mieste pripojenia na napäťovej hladine </w:t>
      </w:r>
      <w:r>
        <w:rPr>
          <w:b/>
        </w:rPr>
        <w:t>4</w:t>
      </w:r>
      <w:r w:rsidRPr="009A42D3">
        <w:rPr>
          <w:b/>
        </w:rPr>
        <w:t>00 kV</w:t>
      </w:r>
      <w:r>
        <w:t>:</w:t>
      </w:r>
    </w:p>
    <w:tbl>
      <w:tblPr>
        <w:tblStyle w:val="Svetlmriekazvraznenie2"/>
        <w:tblW w:w="0" w:type="auto"/>
        <w:tblInd w:w="1418" w:type="dxa"/>
        <w:tblLook w:val="0420" w:firstRow="1" w:lastRow="0" w:firstColumn="0" w:lastColumn="0" w:noHBand="0" w:noVBand="1"/>
      </w:tblPr>
      <w:tblGrid>
        <w:gridCol w:w="1971"/>
        <w:gridCol w:w="2413"/>
        <w:gridCol w:w="3192"/>
      </w:tblGrid>
      <w:tr w:rsidR="00C0701E" w14:paraId="242235C5" w14:textId="77777777" w:rsidTr="00C40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tcW w:w="1971" w:type="dxa"/>
          </w:tcPr>
          <w:p w14:paraId="4077A9C4" w14:textId="435C282D" w:rsidR="00C0701E" w:rsidRDefault="00C40DFD" w:rsidP="00C67742">
            <w:pPr>
              <w:keepNext/>
              <w:keepLines/>
              <w:spacing w:before="60" w:after="6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Druh zariadenia</w:t>
            </w:r>
          </w:p>
        </w:tc>
        <w:tc>
          <w:tcPr>
            <w:tcW w:w="2413" w:type="dxa"/>
            <w:hideMark/>
          </w:tcPr>
          <w:p w14:paraId="49B88CBC" w14:textId="77777777" w:rsidR="00C0701E" w:rsidRDefault="00C0701E" w:rsidP="00C67742">
            <w:pPr>
              <w:keepNext/>
              <w:keepLines/>
              <w:spacing w:before="60" w:after="6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Rozsah napätia</w:t>
            </w:r>
          </w:p>
        </w:tc>
        <w:tc>
          <w:tcPr>
            <w:tcW w:w="3192" w:type="dxa"/>
            <w:hideMark/>
          </w:tcPr>
          <w:p w14:paraId="47FBDB8B" w14:textId="77777777" w:rsidR="00C0701E" w:rsidRDefault="00C0701E" w:rsidP="00C67742">
            <w:pPr>
              <w:keepNext/>
              <w:keepLines/>
              <w:spacing w:before="60" w:after="6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Časové obdobie prevádzky</w:t>
            </w:r>
          </w:p>
        </w:tc>
      </w:tr>
      <w:tr w:rsidR="00C0701E" w14:paraId="2F4103B7" w14:textId="77777777" w:rsidTr="00C40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tcW w:w="1971" w:type="dxa"/>
            <w:shd w:val="clear" w:color="auto" w:fill="D8E8E3" w:themeFill="accent2" w:themeFillTint="33"/>
            <w:vAlign w:val="center"/>
          </w:tcPr>
          <w:p w14:paraId="4F758AFA" w14:textId="77777777" w:rsidR="00C0701E" w:rsidRDefault="00C0701E" w:rsidP="00C67742">
            <w:pPr>
              <w:keepNext/>
              <w:keepLines/>
              <w:spacing w:before="60" w:after="6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Meniareň HVDC</w:t>
            </w:r>
          </w:p>
        </w:tc>
        <w:tc>
          <w:tcPr>
            <w:tcW w:w="2413" w:type="dxa"/>
            <w:shd w:val="clear" w:color="auto" w:fill="D8E8E3" w:themeFill="accent2" w:themeFillTint="33"/>
            <w:vAlign w:val="center"/>
            <w:hideMark/>
          </w:tcPr>
          <w:p w14:paraId="6B616C70" w14:textId="77777777" w:rsidR="00C0701E" w:rsidRDefault="00C0701E" w:rsidP="00C67742">
            <w:pPr>
              <w:keepLines/>
              <w:spacing w:before="60" w:after="60" w:line="276" w:lineRule="auto"/>
              <w:jc w:val="both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 xml:space="preserve">(1,05 pu – 1,0875 pu&gt;   </w:t>
            </w:r>
          </w:p>
        </w:tc>
        <w:tc>
          <w:tcPr>
            <w:tcW w:w="3192" w:type="dxa"/>
            <w:shd w:val="clear" w:color="auto" w:fill="D8E8E3" w:themeFill="accent2" w:themeFillTint="33"/>
            <w:vAlign w:val="center"/>
            <w:hideMark/>
          </w:tcPr>
          <w:p w14:paraId="1389F9CE" w14:textId="77777777" w:rsidR="00C0701E" w:rsidRDefault="00C0701E" w:rsidP="00C67742">
            <w:pPr>
              <w:keepLines/>
              <w:spacing w:before="60" w:after="60" w:line="276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60</w:t>
            </w:r>
            <w:r>
              <w:rPr>
                <w:rFonts w:cs="Arial"/>
              </w:rPr>
              <w:t xml:space="preserve"> minút</w:t>
            </w:r>
          </w:p>
        </w:tc>
      </w:tr>
      <w:tr w:rsidR="00C0701E" w14:paraId="3236F52C" w14:textId="77777777" w:rsidTr="00D41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tcW w:w="1971" w:type="dxa"/>
            <w:shd w:val="clear" w:color="auto" w:fill="auto"/>
            <w:vAlign w:val="center"/>
          </w:tcPr>
          <w:p w14:paraId="6C385FF1" w14:textId="77777777" w:rsidR="00C0701E" w:rsidRDefault="00C0701E" w:rsidP="00C67742">
            <w:pPr>
              <w:keepNext/>
              <w:keepLines/>
              <w:spacing w:before="60" w:after="6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Vzdialená meniareň HVDC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49C57FEF" w14:textId="77777777" w:rsidR="00C0701E" w:rsidRDefault="00C0701E" w:rsidP="00C67742">
            <w:pPr>
              <w:keepNext/>
              <w:keepLines/>
              <w:spacing w:before="60" w:after="60" w:line="276" w:lineRule="auto"/>
              <w:jc w:val="both"/>
              <w:rPr>
                <w:rFonts w:cs="Arial"/>
              </w:rPr>
            </w:pPr>
            <w:r w:rsidRPr="00566FED">
              <w:rPr>
                <w:rFonts w:cs="Arial"/>
              </w:rPr>
              <w:t>(1,</w:t>
            </w:r>
            <w:r>
              <w:rPr>
                <w:rFonts w:cs="Arial"/>
              </w:rPr>
              <w:t>05</w:t>
            </w:r>
            <w:r w:rsidRPr="00566FED">
              <w:rPr>
                <w:rFonts w:cs="Arial"/>
              </w:rPr>
              <w:t xml:space="preserve"> pu – 1,15 pu&gt;   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38C9D681" w14:textId="77777777" w:rsidR="00C0701E" w:rsidRDefault="00C0701E" w:rsidP="00C67742">
            <w:pPr>
              <w:keepLines/>
              <w:spacing w:before="60" w:after="6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color w:val="000000" w:themeColor="text1"/>
              </w:rPr>
              <w:t>60</w:t>
            </w:r>
            <w:r>
              <w:rPr>
                <w:rFonts w:cs="Arial"/>
                <w:color w:val="000000" w:themeColor="text1"/>
              </w:rPr>
              <w:t xml:space="preserve">  minút</w:t>
            </w:r>
          </w:p>
        </w:tc>
      </w:tr>
      <w:tr w:rsidR="00C0701E" w14:paraId="75E715D9" w14:textId="77777777" w:rsidTr="00C40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tcW w:w="1971" w:type="dxa"/>
            <w:shd w:val="clear" w:color="auto" w:fill="D8E8E3" w:themeFill="accent2" w:themeFillTint="33"/>
            <w:vAlign w:val="center"/>
          </w:tcPr>
          <w:p w14:paraId="01685874" w14:textId="77777777" w:rsidR="00C0701E" w:rsidRPr="00566FED" w:rsidRDefault="00C0701E" w:rsidP="00C67742">
            <w:pPr>
              <w:keepNext/>
              <w:keepLines/>
              <w:spacing w:before="60" w:after="6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Jednotka parku zdrojov</w:t>
            </w:r>
          </w:p>
        </w:tc>
        <w:tc>
          <w:tcPr>
            <w:tcW w:w="2413" w:type="dxa"/>
            <w:shd w:val="clear" w:color="auto" w:fill="D8E8E3" w:themeFill="accent2" w:themeFillTint="33"/>
            <w:vAlign w:val="center"/>
          </w:tcPr>
          <w:p w14:paraId="1B1607D9" w14:textId="77777777" w:rsidR="00C0701E" w:rsidRDefault="00C0701E" w:rsidP="00C67742">
            <w:pPr>
              <w:keepNext/>
              <w:keepLines/>
              <w:spacing w:before="60" w:after="60" w:line="276" w:lineRule="auto"/>
              <w:jc w:val="both"/>
              <w:rPr>
                <w:rFonts w:cs="Arial"/>
              </w:rPr>
            </w:pPr>
            <w:r w:rsidRPr="00566FED">
              <w:rPr>
                <w:rFonts w:cs="Arial"/>
              </w:rPr>
              <w:t>(1,</w:t>
            </w:r>
            <w:r>
              <w:rPr>
                <w:rFonts w:cs="Arial"/>
              </w:rPr>
              <w:t>05</w:t>
            </w:r>
            <w:r w:rsidRPr="00566FED">
              <w:rPr>
                <w:rFonts w:cs="Arial"/>
              </w:rPr>
              <w:t xml:space="preserve"> pu – 1,15 pu&gt;   </w:t>
            </w:r>
          </w:p>
        </w:tc>
        <w:tc>
          <w:tcPr>
            <w:tcW w:w="3192" w:type="dxa"/>
            <w:shd w:val="clear" w:color="auto" w:fill="D8E8E3" w:themeFill="accent2" w:themeFillTint="33"/>
            <w:vAlign w:val="center"/>
          </w:tcPr>
          <w:p w14:paraId="3737E208" w14:textId="77777777" w:rsidR="00C0701E" w:rsidRDefault="00C0701E" w:rsidP="00C67742">
            <w:pPr>
              <w:keepNext/>
              <w:keepLines/>
              <w:spacing w:before="60" w:after="60" w:line="276" w:lineRule="auto"/>
              <w:jc w:val="both"/>
              <w:rPr>
                <w:rFonts w:cs="Arial"/>
              </w:rPr>
            </w:pPr>
            <w:r w:rsidRPr="00F765C6">
              <w:rPr>
                <w:rFonts w:cs="Arial"/>
                <w:b/>
              </w:rPr>
              <w:t>60</w:t>
            </w:r>
            <w:r w:rsidRPr="00566FED">
              <w:rPr>
                <w:rFonts w:cs="Arial"/>
              </w:rPr>
              <w:t xml:space="preserve">  minút</w:t>
            </w:r>
          </w:p>
        </w:tc>
      </w:tr>
    </w:tbl>
    <w:p w14:paraId="3D3E0C2F" w14:textId="77777777" w:rsidR="00C0701E" w:rsidRDefault="00C0701E" w:rsidP="00C67742">
      <w:pPr>
        <w:pStyle w:val="Zkladntext"/>
        <w:jc w:val="both"/>
      </w:pPr>
    </w:p>
    <w:p w14:paraId="106645B6" w14:textId="40479B00" w:rsidR="00C0701E" w:rsidRDefault="00C0701E" w:rsidP="00C67742">
      <w:pPr>
        <w:pStyle w:val="Nadpis3"/>
        <w:spacing w:before="360" w:after="120" w:line="276" w:lineRule="auto"/>
        <w:jc w:val="both"/>
      </w:pPr>
      <w:bookmarkStart w:id="183" w:name="_Toc524589713"/>
      <w:bookmarkStart w:id="184" w:name="_Toc525031193"/>
      <w:bookmarkStart w:id="185" w:name="_Toc525113799"/>
      <w:r>
        <w:t>Automatické odpojenie od sústavy</w:t>
      </w:r>
      <w:bookmarkEnd w:id="183"/>
      <w:bookmarkEnd w:id="184"/>
      <w:bookmarkEnd w:id="185"/>
    </w:p>
    <w:p w14:paraId="3E8D1A67" w14:textId="77777777" w:rsidR="00C0701E" w:rsidRDefault="00C0701E" w:rsidP="00C67742">
      <w:pPr>
        <w:pStyle w:val="Sectiontitle"/>
        <w:spacing w:before="240" w:after="240" w:line="276" w:lineRule="auto"/>
        <w:jc w:val="both"/>
      </w:pPr>
      <w:r>
        <w:t>Referencie</w:t>
      </w:r>
    </w:p>
    <w:p w14:paraId="463ABF9A" w14:textId="77777777" w:rsidR="00C0701E" w:rsidRPr="00ED50F1" w:rsidRDefault="00C0701E" w:rsidP="00C67742">
      <w:pPr>
        <w:pStyle w:val="ArtL4"/>
        <w:spacing w:line="276" w:lineRule="auto"/>
        <w:jc w:val="both"/>
      </w:pPr>
      <w:r w:rsidRPr="00ED50F1">
        <w:t>Nariadenie čl. 18, ods. 3</w:t>
      </w:r>
    </w:p>
    <w:p w14:paraId="56D55D25" w14:textId="77777777" w:rsidR="00C0701E" w:rsidRDefault="00C0701E" w:rsidP="00C67742">
      <w:pPr>
        <w:pStyle w:val="Sectiontitle"/>
        <w:spacing w:before="240" w:after="24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Popis</w:t>
      </w:r>
    </w:p>
    <w:p w14:paraId="52634B5A" w14:textId="4C184024" w:rsidR="00C0701E" w:rsidRDefault="00C0701E" w:rsidP="00C67742">
      <w:pPr>
        <w:jc w:val="both"/>
      </w:pPr>
      <w:r w:rsidRPr="00431709">
        <w:t xml:space="preserve">Meniareň HVDC musí byť schopná </w:t>
      </w:r>
      <w:r w:rsidR="00763A3D">
        <w:t xml:space="preserve">sa </w:t>
      </w:r>
      <w:r w:rsidRPr="00431709">
        <w:t>automat</w:t>
      </w:r>
      <w:r w:rsidR="00763A3D">
        <w:t>icky odpojiť</w:t>
      </w:r>
      <w:r>
        <w:t xml:space="preserve"> od sústavy pri stanovenej hodnote napätia v </w:t>
      </w:r>
      <w:r w:rsidRPr="00431709">
        <w:t xml:space="preserve">mieste pripojenia </w:t>
      </w:r>
      <w:r w:rsidR="00763A3D">
        <w:t xml:space="preserve">k </w:t>
      </w:r>
      <w:r>
        <w:t>sústav</w:t>
      </w:r>
      <w:r w:rsidR="00763A3D">
        <w:t>e</w:t>
      </w:r>
      <w:r>
        <w:t>.</w:t>
      </w:r>
    </w:p>
    <w:p w14:paraId="464E9FA6" w14:textId="77777777" w:rsidR="00C0701E" w:rsidRDefault="00C0701E" w:rsidP="00C67742">
      <w:pPr>
        <w:pStyle w:val="Sectiontitle"/>
        <w:spacing w:before="240" w:after="240" w:line="276" w:lineRule="auto"/>
        <w:jc w:val="both"/>
      </w:pPr>
      <w:r>
        <w:t>Špecifikácia</w:t>
      </w:r>
    </w:p>
    <w:p w14:paraId="514F88FB" w14:textId="77777777" w:rsidR="00C0701E" w:rsidRPr="008D055D" w:rsidRDefault="00C0701E" w:rsidP="00C67742">
      <w:pPr>
        <w:pStyle w:val="SpecDraft"/>
        <w:spacing w:line="276" w:lineRule="auto"/>
        <w:jc w:val="both"/>
      </w:pPr>
      <w:r w:rsidRPr="008D055D">
        <w:t>limitné hodnoty napätia pre automatické odpojenie:</w:t>
      </w:r>
    </w:p>
    <w:p w14:paraId="7346F1AD" w14:textId="77777777" w:rsidR="00C0701E" w:rsidRPr="008D055D" w:rsidRDefault="00C0701E" w:rsidP="00C67742">
      <w:pPr>
        <w:pStyle w:val="SpecDraft"/>
        <w:numPr>
          <w:ilvl w:val="1"/>
          <w:numId w:val="5"/>
        </w:numPr>
        <w:spacing w:line="276" w:lineRule="auto"/>
        <w:jc w:val="both"/>
      </w:pPr>
      <w:r w:rsidRPr="008D055D">
        <w:t>U &lt; 0,85 pu;</w:t>
      </w:r>
    </w:p>
    <w:p w14:paraId="03B27AA7" w14:textId="5961777F" w:rsidR="00C0701E" w:rsidRPr="008D055D" w:rsidRDefault="00C0701E" w:rsidP="00C67742">
      <w:pPr>
        <w:pStyle w:val="SpecDraft"/>
        <w:numPr>
          <w:ilvl w:val="1"/>
          <w:numId w:val="5"/>
        </w:numPr>
        <w:spacing w:line="276" w:lineRule="auto"/>
        <w:jc w:val="both"/>
      </w:pPr>
      <w:r w:rsidRPr="008D055D">
        <w:t>U &gt; 1,1</w:t>
      </w:r>
      <w:r w:rsidR="00763A3D">
        <w:t>5</w:t>
      </w:r>
      <w:r w:rsidR="009F7540">
        <w:t xml:space="preserve"> </w:t>
      </w:r>
      <w:r w:rsidRPr="008D055D">
        <w:t>pu.</w:t>
      </w:r>
    </w:p>
    <w:p w14:paraId="7118156F" w14:textId="77777777" w:rsidR="00C0701E" w:rsidRPr="000440DB" w:rsidRDefault="00C0701E" w:rsidP="00C67742">
      <w:pPr>
        <w:pStyle w:val="Nadpis3"/>
        <w:spacing w:before="360" w:after="120" w:line="276" w:lineRule="auto"/>
        <w:jc w:val="both"/>
      </w:pPr>
      <w:bookmarkStart w:id="186" w:name="_Toc524589714"/>
      <w:bookmarkStart w:id="187" w:name="_Toc525031194"/>
      <w:bookmarkStart w:id="188" w:name="_Toc525113800"/>
      <w:r w:rsidRPr="000440DB">
        <w:lastRenderedPageBreak/>
        <w:t>Schopnosť poskytovať jalový výkon pri maximálnom výkone</w:t>
      </w:r>
      <w:bookmarkEnd w:id="186"/>
      <w:bookmarkEnd w:id="187"/>
      <w:bookmarkEnd w:id="188"/>
    </w:p>
    <w:p w14:paraId="43FB2914" w14:textId="77777777" w:rsidR="00C0701E" w:rsidRPr="000440DB" w:rsidRDefault="00C0701E" w:rsidP="00C67742">
      <w:pPr>
        <w:pStyle w:val="Sectiontitle"/>
        <w:spacing w:before="240" w:after="240" w:line="276" w:lineRule="auto"/>
        <w:jc w:val="both"/>
      </w:pPr>
      <w:r w:rsidRPr="000440DB">
        <w:t>Referencie</w:t>
      </w:r>
    </w:p>
    <w:p w14:paraId="1563B185" w14:textId="77777777" w:rsidR="00C0701E" w:rsidRDefault="00C0701E" w:rsidP="00C67742">
      <w:pPr>
        <w:pStyle w:val="ArtL4"/>
        <w:spacing w:line="276" w:lineRule="auto"/>
        <w:jc w:val="both"/>
      </w:pPr>
      <w:r>
        <w:t>Nariadenia čl. 20, ods. </w:t>
      </w:r>
      <w:r w:rsidRPr="00ED50F1">
        <w:t>1</w:t>
      </w:r>
    </w:p>
    <w:p w14:paraId="2C9DF935" w14:textId="77777777" w:rsidR="00C0701E" w:rsidRPr="00ED50F1" w:rsidRDefault="00C0701E" w:rsidP="00C67742">
      <w:pPr>
        <w:pStyle w:val="ArtL4"/>
        <w:spacing w:line="276" w:lineRule="auto"/>
        <w:jc w:val="both"/>
      </w:pPr>
      <w:r>
        <w:t>Nariadenia čl. 40, ods. 2b (i)</w:t>
      </w:r>
    </w:p>
    <w:p w14:paraId="436E4171" w14:textId="77777777" w:rsidR="00C0701E" w:rsidRPr="00ED50F1" w:rsidRDefault="00C0701E" w:rsidP="00C67742">
      <w:pPr>
        <w:pStyle w:val="ArtL4"/>
        <w:spacing w:line="276" w:lineRule="auto"/>
        <w:jc w:val="both"/>
      </w:pPr>
      <w:r>
        <w:t>Nariadenia čl. 48, ods. 2b</w:t>
      </w:r>
    </w:p>
    <w:p w14:paraId="77D1680F" w14:textId="77777777" w:rsidR="00C0701E" w:rsidRPr="00165B03" w:rsidRDefault="00C0701E" w:rsidP="00C67742">
      <w:pPr>
        <w:pStyle w:val="Sectiontitle"/>
        <w:spacing w:before="240" w:after="240" w:line="276" w:lineRule="auto"/>
        <w:jc w:val="both"/>
        <w:rPr>
          <w:rFonts w:cs="Arial"/>
          <w:szCs w:val="22"/>
        </w:rPr>
      </w:pPr>
      <w:r w:rsidRPr="00165B03">
        <w:rPr>
          <w:rFonts w:cs="Arial"/>
          <w:szCs w:val="22"/>
        </w:rPr>
        <w:t>Popis</w:t>
      </w:r>
    </w:p>
    <w:p w14:paraId="379209C0" w14:textId="77777777" w:rsidR="00C0701E" w:rsidRDefault="00C0701E" w:rsidP="00C67742">
      <w:pPr>
        <w:jc w:val="both"/>
        <w:rPr>
          <w:rFonts w:cs="Arial"/>
        </w:rPr>
      </w:pPr>
      <w:r>
        <w:rPr>
          <w:rFonts w:cs="Arial"/>
        </w:rPr>
        <w:t>M</w:t>
      </w:r>
      <w:r w:rsidRPr="00AE2CFF">
        <w:rPr>
          <w:rFonts w:cs="Arial"/>
        </w:rPr>
        <w:t>eniareň HVDC</w:t>
      </w:r>
      <w:r>
        <w:rPr>
          <w:rFonts w:cs="Arial"/>
        </w:rPr>
        <w:t>, vzdialená m</w:t>
      </w:r>
      <w:r w:rsidRPr="00AE2CFF">
        <w:rPr>
          <w:rFonts w:cs="Arial"/>
        </w:rPr>
        <w:t>eniareň HVDC</w:t>
      </w:r>
      <w:r>
        <w:rPr>
          <w:rFonts w:cs="Arial"/>
        </w:rPr>
        <w:t xml:space="preserve"> a j</w:t>
      </w:r>
      <w:r w:rsidRPr="00891FC9">
        <w:rPr>
          <w:rFonts w:cs="Arial"/>
        </w:rPr>
        <w:t>ednosmern</w:t>
      </w:r>
      <w:r>
        <w:rPr>
          <w:rFonts w:cs="Arial"/>
        </w:rPr>
        <w:t>e</w:t>
      </w:r>
      <w:r w:rsidRPr="00891FC9">
        <w:rPr>
          <w:rFonts w:cs="Arial"/>
        </w:rPr>
        <w:t xml:space="preserve"> pripojen</w:t>
      </w:r>
      <w:r>
        <w:rPr>
          <w:rFonts w:cs="Arial"/>
        </w:rPr>
        <w:t>á</w:t>
      </w:r>
      <w:r w:rsidRPr="00891FC9">
        <w:rPr>
          <w:rFonts w:cs="Arial"/>
        </w:rPr>
        <w:t xml:space="preserve"> jednotk</w:t>
      </w:r>
      <w:r>
        <w:rPr>
          <w:rFonts w:cs="Arial"/>
        </w:rPr>
        <w:t>a</w:t>
      </w:r>
      <w:r w:rsidRPr="00891FC9">
        <w:rPr>
          <w:rFonts w:cs="Arial"/>
        </w:rPr>
        <w:t xml:space="preserve"> parku zdrojov </w:t>
      </w:r>
      <w:r>
        <w:rPr>
          <w:rFonts w:cs="Arial"/>
        </w:rPr>
        <w:t xml:space="preserve">musia byť </w:t>
      </w:r>
      <w:r w:rsidRPr="00AE2CFF">
        <w:rPr>
          <w:rFonts w:cs="Arial"/>
        </w:rPr>
        <w:t>schopn</w:t>
      </w:r>
      <w:r>
        <w:rPr>
          <w:rFonts w:cs="Arial"/>
        </w:rPr>
        <w:t>é</w:t>
      </w:r>
      <w:r w:rsidRPr="00AE2CFF">
        <w:rPr>
          <w:rFonts w:cs="Arial"/>
        </w:rPr>
        <w:t xml:space="preserve"> pri </w:t>
      </w:r>
      <w:r>
        <w:rPr>
          <w:rFonts w:cs="Arial"/>
        </w:rPr>
        <w:t>kolísaní</w:t>
      </w:r>
      <w:r w:rsidRPr="00AE2CFF">
        <w:rPr>
          <w:rFonts w:cs="Arial"/>
        </w:rPr>
        <w:t xml:space="preserve"> napät</w:t>
      </w:r>
      <w:r>
        <w:rPr>
          <w:rFonts w:cs="Arial"/>
        </w:rPr>
        <w:t>ia</w:t>
      </w:r>
      <w:r w:rsidRPr="00AE2CFF">
        <w:rPr>
          <w:rFonts w:cs="Arial"/>
        </w:rPr>
        <w:t xml:space="preserve"> </w:t>
      </w:r>
      <w:r>
        <w:rPr>
          <w:rFonts w:cs="Arial"/>
        </w:rPr>
        <w:t>v </w:t>
      </w:r>
      <w:r w:rsidRPr="00AE2CFF">
        <w:rPr>
          <w:rFonts w:cs="Arial"/>
        </w:rPr>
        <w:t>miest</w:t>
      </w:r>
      <w:r>
        <w:rPr>
          <w:rFonts w:cs="Arial"/>
        </w:rPr>
        <w:t>e</w:t>
      </w:r>
      <w:r w:rsidRPr="00AE2CFF">
        <w:rPr>
          <w:rFonts w:cs="Arial"/>
        </w:rPr>
        <w:t xml:space="preserve"> pripojen</w:t>
      </w:r>
      <w:r>
        <w:rPr>
          <w:rFonts w:cs="Arial"/>
        </w:rPr>
        <w:t>ia</w:t>
      </w:r>
      <w:r w:rsidRPr="00AE2CFF">
        <w:rPr>
          <w:rFonts w:cs="Arial"/>
        </w:rPr>
        <w:t xml:space="preserve"> </w:t>
      </w:r>
      <w:r>
        <w:rPr>
          <w:rFonts w:cs="Arial"/>
        </w:rPr>
        <w:t xml:space="preserve">do sústavy </w:t>
      </w:r>
      <w:r w:rsidRPr="00AE2CFF">
        <w:rPr>
          <w:rFonts w:cs="Arial"/>
        </w:rPr>
        <w:t>poskytovať jalový výkon</w:t>
      </w:r>
      <w:r>
        <w:rPr>
          <w:rFonts w:cs="Arial"/>
        </w:rPr>
        <w:t xml:space="preserve"> </w:t>
      </w:r>
      <w:r>
        <w:t xml:space="preserve">pri </w:t>
      </w:r>
      <w:r w:rsidRPr="00165B03">
        <w:rPr>
          <w:rFonts w:cs="Arial"/>
        </w:rPr>
        <w:t>maximáln</w:t>
      </w:r>
      <w:r>
        <w:rPr>
          <w:rFonts w:cs="Arial"/>
        </w:rPr>
        <w:t>om prenášanom</w:t>
      </w:r>
      <w:r w:rsidRPr="00165B03">
        <w:rPr>
          <w:rFonts w:cs="Arial"/>
        </w:rPr>
        <w:t xml:space="preserve"> </w:t>
      </w:r>
      <w:r>
        <w:rPr>
          <w:rFonts w:cs="Arial"/>
        </w:rPr>
        <w:t xml:space="preserve">činnom </w:t>
      </w:r>
      <w:r w:rsidRPr="00165B03">
        <w:rPr>
          <w:rFonts w:cs="Arial"/>
        </w:rPr>
        <w:t>výkone</w:t>
      </w:r>
      <w:r>
        <w:t xml:space="preserve"> </w:t>
      </w:r>
      <w:r w:rsidRPr="00AE2CFF">
        <w:rPr>
          <w:rFonts w:cs="Arial"/>
        </w:rPr>
        <w:t xml:space="preserve">siete HVDC </w:t>
      </w:r>
      <w:r>
        <w:t>v rámci stanoveného</w:t>
      </w:r>
      <w:r w:rsidRPr="009A1FA0">
        <w:t xml:space="preserve"> </w:t>
      </w:r>
      <w:r w:rsidRPr="00165B03">
        <w:rPr>
          <w:rFonts w:cs="Arial"/>
        </w:rPr>
        <w:t>profil</w:t>
      </w:r>
      <w:r>
        <w:rPr>
          <w:rFonts w:cs="Arial"/>
        </w:rPr>
        <w:t>u</w:t>
      </w:r>
      <w:r w:rsidRPr="00165B03">
        <w:rPr>
          <w:rFonts w:cs="Arial"/>
        </w:rPr>
        <w:t xml:space="preserve"> U-Q/P</w:t>
      </w:r>
      <w:r w:rsidRPr="00E675AB">
        <w:rPr>
          <w:rFonts w:cs="Arial"/>
          <w:vertAlign w:val="subscript"/>
        </w:rPr>
        <w:t>max</w:t>
      </w:r>
      <w:r>
        <w:rPr>
          <w:rFonts w:cs="Arial"/>
        </w:rPr>
        <w:t>.</w:t>
      </w:r>
    </w:p>
    <w:p w14:paraId="788CDFCA" w14:textId="77777777" w:rsidR="00C0701E" w:rsidRPr="000440DB" w:rsidRDefault="00C0701E" w:rsidP="00C67742">
      <w:pPr>
        <w:pStyle w:val="Sectiontitle"/>
        <w:spacing w:before="240" w:after="240" w:line="276" w:lineRule="auto"/>
        <w:jc w:val="both"/>
      </w:pPr>
      <w:r w:rsidRPr="000440DB">
        <w:t>Špecifikácia</w:t>
      </w:r>
    </w:p>
    <w:p w14:paraId="4F724ECE" w14:textId="77777777" w:rsidR="00C0701E" w:rsidRPr="003D3794" w:rsidRDefault="00C0701E" w:rsidP="00C67742">
      <w:pPr>
        <w:pStyle w:val="SpecDraft"/>
        <w:spacing w:line="276" w:lineRule="auto"/>
        <w:jc w:val="both"/>
      </w:pPr>
      <w:r w:rsidRPr="003D3794">
        <w:t>rozsah Q/P</w:t>
      </w:r>
      <w:r w:rsidRPr="00D31D8E">
        <w:rPr>
          <w:vertAlign w:val="subscript"/>
        </w:rPr>
        <w:t>max</w:t>
      </w:r>
      <w:r w:rsidRPr="003D3794">
        <w:t>: max</w:t>
      </w:r>
      <w:r>
        <w:t>imálne</w:t>
      </w:r>
      <w:r w:rsidRPr="003D3794">
        <w:t xml:space="preserve"> 0,</w:t>
      </w:r>
      <w:r>
        <w:t>95;</w:t>
      </w:r>
    </w:p>
    <w:p w14:paraId="6F460994" w14:textId="253EB090" w:rsidR="00C0701E" w:rsidRPr="003D3794" w:rsidRDefault="00C0701E" w:rsidP="00C67742">
      <w:pPr>
        <w:pStyle w:val="SpecDraft"/>
        <w:spacing w:line="276" w:lineRule="auto"/>
        <w:jc w:val="both"/>
      </w:pPr>
      <w:r w:rsidRPr="003D3794">
        <w:t>napäťový rozsah regulácie: max</w:t>
      </w:r>
      <w:r>
        <w:t>imálne</w:t>
      </w:r>
      <w:r w:rsidRPr="003D3794">
        <w:t xml:space="preserve"> 0,225 pu</w:t>
      </w:r>
      <w:r>
        <w:t>;</w:t>
      </w:r>
    </w:p>
    <w:p w14:paraId="6CEA5D50" w14:textId="77777777" w:rsidR="00C0701E" w:rsidRDefault="00C0701E" w:rsidP="00C67742">
      <w:pPr>
        <w:pStyle w:val="SpecDraft"/>
        <w:spacing w:line="276" w:lineRule="auto"/>
        <w:jc w:val="both"/>
      </w:pPr>
      <w:r w:rsidRPr="00A91707">
        <w:t xml:space="preserve">konkrétny tvar, veľkosť a pozícia vnútornej obálky bude definovaná </w:t>
      </w:r>
      <w:r>
        <w:t xml:space="preserve">individuálne </w:t>
      </w:r>
      <w:r w:rsidRPr="00A91707">
        <w:t>podľa miest</w:t>
      </w:r>
      <w:r>
        <w:t>a</w:t>
      </w:r>
      <w:r w:rsidRPr="00A91707">
        <w:t xml:space="preserve"> pripojenia.</w:t>
      </w:r>
    </w:p>
    <w:p w14:paraId="760AAB4A" w14:textId="77777777" w:rsidR="00C0701E" w:rsidRDefault="00C0701E" w:rsidP="00C67742">
      <w:pPr>
        <w:pStyle w:val="Nadpis3"/>
        <w:spacing w:before="360" w:after="120" w:line="276" w:lineRule="auto"/>
        <w:jc w:val="both"/>
      </w:pPr>
      <w:bookmarkStart w:id="189" w:name="_Toc524589715"/>
      <w:bookmarkStart w:id="190" w:name="_Toc525031195"/>
      <w:bookmarkStart w:id="191" w:name="_Toc525113801"/>
      <w:r>
        <w:t>Riadenie jalového výkonu</w:t>
      </w:r>
      <w:bookmarkEnd w:id="189"/>
      <w:bookmarkEnd w:id="190"/>
      <w:bookmarkEnd w:id="191"/>
    </w:p>
    <w:p w14:paraId="125A1F03" w14:textId="77777777" w:rsidR="00C0701E" w:rsidRPr="0077268A" w:rsidRDefault="00C0701E" w:rsidP="00C67742">
      <w:pPr>
        <w:pStyle w:val="Sectiontitle"/>
        <w:spacing w:before="240" w:after="240" w:line="276" w:lineRule="auto"/>
        <w:jc w:val="both"/>
      </w:pPr>
      <w:r w:rsidRPr="0077268A">
        <w:t>Referencie</w:t>
      </w:r>
    </w:p>
    <w:p w14:paraId="26646393" w14:textId="77777777" w:rsidR="00C0701E" w:rsidRDefault="00C0701E" w:rsidP="00C67742">
      <w:pPr>
        <w:pStyle w:val="ArtL4"/>
        <w:spacing w:line="276" w:lineRule="auto"/>
        <w:jc w:val="both"/>
      </w:pPr>
      <w:r>
        <w:t>Nariadenie čl. 22, ods. 1</w:t>
      </w:r>
    </w:p>
    <w:p w14:paraId="744CBBB1" w14:textId="77777777" w:rsidR="00C0701E" w:rsidRPr="00ED50F1" w:rsidRDefault="00C0701E" w:rsidP="00C67742">
      <w:pPr>
        <w:pStyle w:val="ArtL4"/>
        <w:spacing w:line="276" w:lineRule="auto"/>
        <w:jc w:val="both"/>
      </w:pPr>
      <w:r>
        <w:t>Nariadenie čl. 22, ods. 6</w:t>
      </w:r>
    </w:p>
    <w:p w14:paraId="3EC96578" w14:textId="77777777" w:rsidR="00C0701E" w:rsidRPr="00071EE0" w:rsidRDefault="00C0701E" w:rsidP="00C67742">
      <w:pPr>
        <w:pStyle w:val="Sectiontitle"/>
        <w:spacing w:line="276" w:lineRule="auto"/>
        <w:jc w:val="both"/>
      </w:pPr>
      <w:r w:rsidRPr="00071EE0">
        <w:t>Popis</w:t>
      </w:r>
    </w:p>
    <w:p w14:paraId="4F468349" w14:textId="1612131D" w:rsidR="00C0701E" w:rsidRDefault="00C0701E" w:rsidP="00C67742">
      <w:pPr>
        <w:jc w:val="both"/>
        <w:rPr>
          <w:rFonts w:cs="Arial"/>
        </w:rPr>
      </w:pPr>
      <w:r>
        <w:rPr>
          <w:rFonts w:cs="Arial"/>
        </w:rPr>
        <w:t>M</w:t>
      </w:r>
      <w:r w:rsidRPr="001A3310">
        <w:rPr>
          <w:rFonts w:cs="Arial"/>
        </w:rPr>
        <w:t>eniareň HVDC</w:t>
      </w:r>
      <w:r>
        <w:rPr>
          <w:rFonts w:cs="Arial"/>
        </w:rPr>
        <w:t xml:space="preserve"> musí byť schopná prevádzky v jednom alebo vo viacerých z nasledujúcich režimov riedenia jalového výkonu</w:t>
      </w:r>
      <w:r w:rsidR="00C46484">
        <w:rPr>
          <w:rFonts w:cs="Arial"/>
        </w:rPr>
        <w:t>,</w:t>
      </w:r>
      <w:r>
        <w:rPr>
          <w:rFonts w:cs="Arial"/>
        </w:rPr>
        <w:t xml:space="preserve"> a to v</w:t>
      </w:r>
      <w:r w:rsidR="00ED4232" w:rsidRPr="00C46484">
        <w:rPr>
          <w:rFonts w:cs="Arial"/>
        </w:rPr>
        <w:t> </w:t>
      </w:r>
      <w:r>
        <w:rPr>
          <w:rFonts w:cs="Arial"/>
        </w:rPr>
        <w:t>režime riadenie napätia a/alebo režime riadenia jalového výkonu a/alebo režime riadenia účinníka.</w:t>
      </w:r>
    </w:p>
    <w:p w14:paraId="5F27676D" w14:textId="77777777" w:rsidR="00C0701E" w:rsidRDefault="00C0701E" w:rsidP="00C67742">
      <w:pPr>
        <w:pStyle w:val="Sectiontitle"/>
        <w:spacing w:before="240" w:after="240" w:line="276" w:lineRule="auto"/>
        <w:jc w:val="both"/>
      </w:pPr>
      <w:r w:rsidRPr="00165B03">
        <w:t>Špecifikácia</w:t>
      </w:r>
    </w:p>
    <w:p w14:paraId="05B7AD9F" w14:textId="77777777" w:rsidR="00C0701E" w:rsidRPr="005461B2" w:rsidRDefault="00C0701E" w:rsidP="007863D4">
      <w:pPr>
        <w:pStyle w:val="Odsekzoznamu"/>
        <w:numPr>
          <w:ilvl w:val="0"/>
          <w:numId w:val="9"/>
        </w:numPr>
        <w:spacing w:line="276" w:lineRule="auto"/>
        <w:jc w:val="both"/>
      </w:pPr>
      <w:r>
        <w:t>režim riadenia jalového výkonu, ako aj nastavenie zariadení na diaľkovú zmenu režimu riadenia bude stanovený individuálne podľa miesta pripojenia HVDC meniarne do sústavy.</w:t>
      </w:r>
    </w:p>
    <w:p w14:paraId="728C6B40" w14:textId="77777777" w:rsidR="00C0701E" w:rsidRPr="00A06B08" w:rsidRDefault="00C0701E" w:rsidP="00C67742">
      <w:pPr>
        <w:pStyle w:val="Nadpis4"/>
        <w:spacing w:before="360"/>
        <w:ind w:left="851" w:hanging="851"/>
        <w:jc w:val="both"/>
      </w:pPr>
      <w:r w:rsidRPr="00E7345B">
        <w:rPr>
          <w:color w:val="00833B" w:themeColor="accent1" w:themeShade="BF"/>
        </w:rPr>
        <w:lastRenderedPageBreak/>
        <w:t>Režim riadenia napätia</w:t>
      </w:r>
    </w:p>
    <w:p w14:paraId="0FFB62D3" w14:textId="77777777" w:rsidR="00C0701E" w:rsidRPr="0077268A" w:rsidRDefault="00C0701E" w:rsidP="00C67742">
      <w:pPr>
        <w:pStyle w:val="Sectiontitle"/>
        <w:spacing w:before="240" w:after="240" w:line="276" w:lineRule="auto"/>
        <w:jc w:val="both"/>
      </w:pPr>
      <w:r w:rsidRPr="0077268A">
        <w:t>Referencie</w:t>
      </w:r>
    </w:p>
    <w:p w14:paraId="3A0AF3C5" w14:textId="77777777" w:rsidR="00C0701E" w:rsidRPr="00ED50F1" w:rsidRDefault="00C0701E" w:rsidP="00C67742">
      <w:pPr>
        <w:pStyle w:val="ArtL4"/>
        <w:spacing w:line="276" w:lineRule="auto"/>
        <w:jc w:val="both"/>
      </w:pPr>
      <w:r>
        <w:t>Nariadenie čl. 22, ods. </w:t>
      </w:r>
      <w:r w:rsidRPr="00ED50F1">
        <w:t>3</w:t>
      </w:r>
    </w:p>
    <w:p w14:paraId="5136B278" w14:textId="77777777" w:rsidR="00C0701E" w:rsidRPr="00071EE0" w:rsidRDefault="00C0701E" w:rsidP="00C67742">
      <w:pPr>
        <w:pStyle w:val="Sectiontitle"/>
        <w:spacing w:line="276" w:lineRule="auto"/>
        <w:jc w:val="both"/>
      </w:pPr>
      <w:r w:rsidRPr="00071EE0">
        <w:t>Popis</w:t>
      </w:r>
    </w:p>
    <w:p w14:paraId="3A6980A2" w14:textId="77777777" w:rsidR="00C0701E" w:rsidRDefault="00C0701E" w:rsidP="00C67742">
      <w:pPr>
        <w:jc w:val="both"/>
        <w:rPr>
          <w:rFonts w:cs="Arial"/>
        </w:rPr>
      </w:pPr>
      <w:r>
        <w:rPr>
          <w:rFonts w:cs="Arial"/>
        </w:rPr>
        <w:t>M</w:t>
      </w:r>
      <w:r w:rsidRPr="001A3310">
        <w:rPr>
          <w:rFonts w:cs="Arial"/>
        </w:rPr>
        <w:t>eniareň HVDC</w:t>
      </w:r>
      <w:r>
        <w:rPr>
          <w:rFonts w:cs="Arial"/>
        </w:rPr>
        <w:t xml:space="preserve">, ktorá pracuje v režime riadenia napätia, musí byť schopná </w:t>
      </w:r>
      <w:r w:rsidRPr="001D50AC">
        <w:t>udržať stálu požadovanú hodnotu napätia v</w:t>
      </w:r>
      <w:r>
        <w:t> </w:t>
      </w:r>
      <w:r w:rsidRPr="001D50AC">
        <w:t>mieste pripojenia</w:t>
      </w:r>
      <w:r>
        <w:t xml:space="preserve"> do sústavy a </w:t>
      </w:r>
      <w:r>
        <w:rPr>
          <w:rFonts w:cs="Arial"/>
        </w:rPr>
        <w:t>poskytnúť požadovaný jalový výkon v stanovenom čase.</w:t>
      </w:r>
    </w:p>
    <w:p w14:paraId="7C7894EC" w14:textId="77777777" w:rsidR="00C0701E" w:rsidRDefault="00C0701E" w:rsidP="00C67742">
      <w:pPr>
        <w:pStyle w:val="Sectiontitle"/>
        <w:spacing w:before="240" w:after="240" w:line="276" w:lineRule="auto"/>
        <w:jc w:val="both"/>
      </w:pPr>
      <w:r w:rsidRPr="00165B03">
        <w:t>Špecifikácia</w:t>
      </w:r>
    </w:p>
    <w:p w14:paraId="38F62C47" w14:textId="1DAA3006" w:rsidR="00C0701E" w:rsidRDefault="00C0701E" w:rsidP="00C67742">
      <w:pPr>
        <w:pStyle w:val="SpecDraft"/>
        <w:spacing w:line="276" w:lineRule="auto"/>
        <w:jc w:val="both"/>
      </w:pPr>
      <w:r w:rsidRPr="004661AB">
        <w:t>reguláci</w:t>
      </w:r>
      <w:r w:rsidR="00770968" w:rsidRPr="004661AB">
        <w:t>a</w:t>
      </w:r>
      <w:r w:rsidRPr="00863D77">
        <w:t xml:space="preserve"> napätia musí byť </w:t>
      </w:r>
      <w:r>
        <w:t>možná</w:t>
      </w:r>
      <w:r w:rsidRPr="00863D77">
        <w:t xml:space="preserve"> s</w:t>
      </w:r>
      <w:r w:rsidRPr="004661AB">
        <w:t>/</w:t>
      </w:r>
      <w:r w:rsidRPr="00863D77">
        <w:t xml:space="preserve">bez použitia pásma necitlivosti okolo nastavenej </w:t>
      </w:r>
      <w:r>
        <w:t xml:space="preserve">nominálnej </w:t>
      </w:r>
      <w:r w:rsidRPr="00863D77">
        <w:t>hodnoty</w:t>
      </w:r>
      <w:r>
        <w:t xml:space="preserve"> napätia. </w:t>
      </w:r>
      <w:r w:rsidRPr="00863D77">
        <w:t>Hodnota kroku pre nastaven</w:t>
      </w:r>
      <w:r w:rsidR="00763A3D">
        <w:t>ie</w:t>
      </w:r>
      <w:r w:rsidRPr="00863D77">
        <w:t xml:space="preserve"> pásma necitlivosti bude stanovená s ohľadom na konkrétnu meniareň HVDC individuálne pre </w:t>
      </w:r>
      <w:r>
        <w:t xml:space="preserve">dané miesto pripojenia </w:t>
      </w:r>
      <w:r w:rsidR="00611930">
        <w:t>do</w:t>
      </w:r>
      <w:r>
        <w:t> sústavy;</w:t>
      </w:r>
    </w:p>
    <w:p w14:paraId="570D7416" w14:textId="77777777" w:rsidR="00C0701E" w:rsidRDefault="00C0701E" w:rsidP="00C67742">
      <w:pPr>
        <w:pStyle w:val="SpecDraft"/>
        <w:spacing w:line="276" w:lineRule="auto"/>
        <w:jc w:val="both"/>
      </w:pPr>
      <w:r>
        <w:t>pri skokovej zmene napätia</w:t>
      </w:r>
    </w:p>
    <w:p w14:paraId="3A2B5718" w14:textId="77BD8F24" w:rsidR="00C0701E" w:rsidRDefault="00C0701E" w:rsidP="00C67742">
      <w:pPr>
        <w:pStyle w:val="SpecDraft"/>
        <w:numPr>
          <w:ilvl w:val="1"/>
          <w:numId w:val="5"/>
        </w:numPr>
        <w:spacing w:line="276" w:lineRule="auto"/>
        <w:jc w:val="both"/>
      </w:pPr>
      <w:r>
        <w:t xml:space="preserve">doba na dosiahnutie 90% požadovanej zmeny jalového výkonu na výstupe nesmie byť viac ako </w:t>
      </w:r>
      <w:r w:rsidRPr="007F0989">
        <w:t>5</w:t>
      </w:r>
      <w:r>
        <w:t xml:space="preserve"> sekúnd;</w:t>
      </w:r>
    </w:p>
    <w:p w14:paraId="2BB90B29" w14:textId="549103DE" w:rsidR="00C0701E" w:rsidRDefault="00C0701E" w:rsidP="00C67742">
      <w:pPr>
        <w:pStyle w:val="SpecDraft"/>
        <w:numPr>
          <w:ilvl w:val="1"/>
          <w:numId w:val="5"/>
        </w:numPr>
        <w:spacing w:line="276" w:lineRule="auto"/>
        <w:jc w:val="both"/>
      </w:pPr>
      <w:r>
        <w:t>doba na dosiahnutie ustáleného stavu s</w:t>
      </w:r>
      <w:r w:rsidR="00770968" w:rsidRPr="004661AB">
        <w:t> </w:t>
      </w:r>
      <w:r>
        <w:t>toleranciou maximálne 5% z požadovaného jalového výkonu</w:t>
      </w:r>
      <w:r w:rsidR="00E33950">
        <w:t xml:space="preserve"> nesmie byť viac ako</w:t>
      </w:r>
      <w:r>
        <w:t xml:space="preserve"> 60 sekúnd;</w:t>
      </w:r>
    </w:p>
    <w:p w14:paraId="74EDFCC2" w14:textId="3696C050" w:rsidR="00C0701E" w:rsidRDefault="00763A3D" w:rsidP="00C67742">
      <w:pPr>
        <w:pStyle w:val="SpecDraft"/>
        <w:spacing w:line="276" w:lineRule="auto"/>
        <w:jc w:val="both"/>
      </w:pPr>
      <w:r>
        <w:t xml:space="preserve">regulácia napätia musí zahŕňať schopnosť </w:t>
      </w:r>
      <w:r w:rsidR="00C0701E" w:rsidRPr="003A0119">
        <w:t>zmen</w:t>
      </w:r>
      <w:r w:rsidR="00785E34">
        <w:t>iť</w:t>
      </w:r>
      <w:r w:rsidR="00C0701E" w:rsidRPr="003A0119">
        <w:t xml:space="preserve"> jalov</w:t>
      </w:r>
      <w:r w:rsidR="00785E34">
        <w:t>ý</w:t>
      </w:r>
      <w:r w:rsidR="00C0701E" w:rsidRPr="003A0119">
        <w:t xml:space="preserve"> výkon na výstupe</w:t>
      </w:r>
      <w:r w:rsidR="00C0701E">
        <w:t xml:space="preserve"> </w:t>
      </w:r>
      <w:r w:rsidR="00C0701E" w:rsidRPr="003A0119">
        <w:t xml:space="preserve">na základe kombinácie požadovanej </w:t>
      </w:r>
      <w:r w:rsidR="00785E34">
        <w:t xml:space="preserve">zmeny </w:t>
      </w:r>
      <w:r w:rsidR="00C0701E" w:rsidRPr="003A0119">
        <w:t>hodnoty napätia a</w:t>
      </w:r>
      <w:r w:rsidR="00C0701E">
        <w:t xml:space="preserve"> dodatočne stanovenej </w:t>
      </w:r>
      <w:r w:rsidR="00C0701E" w:rsidRPr="003A0119">
        <w:t>zložky jalového výkonu</w:t>
      </w:r>
      <w:r w:rsidR="00785E34">
        <w:t xml:space="preserve">; strmosť zmeny jalového výkonu </w:t>
      </w:r>
      <w:r w:rsidR="00C0701E">
        <w:t xml:space="preserve">bude stanovená </w:t>
      </w:r>
      <w:r w:rsidR="00C0701E" w:rsidRPr="003A0119">
        <w:t>špecificky pre dané miesto pripojenia</w:t>
      </w:r>
      <w:r w:rsidR="00C0701E">
        <w:t xml:space="preserve"> meniarne</w:t>
      </w:r>
      <w:r>
        <w:t xml:space="preserve"> HVDC </w:t>
      </w:r>
      <w:r w:rsidR="00611930">
        <w:t>do</w:t>
      </w:r>
      <w:r>
        <w:t xml:space="preserve"> </w:t>
      </w:r>
      <w:r w:rsidR="00C0701E" w:rsidRPr="004661AB">
        <w:t>sústav</w:t>
      </w:r>
      <w:r w:rsidR="00611930">
        <w:t>y</w:t>
      </w:r>
      <w:r w:rsidR="00C0701E">
        <w:t>.</w:t>
      </w:r>
    </w:p>
    <w:p w14:paraId="5424DD81" w14:textId="77777777" w:rsidR="00C0701E" w:rsidRDefault="00C0701E" w:rsidP="00C67742">
      <w:pPr>
        <w:pStyle w:val="Nadpis4"/>
        <w:jc w:val="both"/>
        <w:rPr>
          <w:color w:val="00833B" w:themeColor="accent1" w:themeShade="BF"/>
        </w:rPr>
      </w:pPr>
      <w:r w:rsidRPr="00E7345B">
        <w:rPr>
          <w:color w:val="00833B" w:themeColor="accent1" w:themeShade="BF"/>
        </w:rPr>
        <w:t>Režim riadenia jalového výkonu</w:t>
      </w:r>
    </w:p>
    <w:p w14:paraId="25529347" w14:textId="77777777" w:rsidR="00C0701E" w:rsidRPr="0077268A" w:rsidRDefault="00C0701E" w:rsidP="00C67742">
      <w:pPr>
        <w:pStyle w:val="Sectiontitle"/>
        <w:spacing w:before="240" w:after="240" w:line="276" w:lineRule="auto"/>
        <w:jc w:val="both"/>
      </w:pPr>
      <w:r w:rsidRPr="0077268A">
        <w:t>Referencie</w:t>
      </w:r>
    </w:p>
    <w:p w14:paraId="6BE8D678" w14:textId="77777777" w:rsidR="00C0701E" w:rsidRPr="00ED50F1" w:rsidRDefault="00C0701E" w:rsidP="00C67742">
      <w:pPr>
        <w:pStyle w:val="ArtL4"/>
        <w:spacing w:line="276" w:lineRule="auto"/>
        <w:jc w:val="both"/>
      </w:pPr>
      <w:r>
        <w:t>Nariadenie čl. 22, ods. 4</w:t>
      </w:r>
    </w:p>
    <w:p w14:paraId="5E78A4F7" w14:textId="77777777" w:rsidR="00C0701E" w:rsidRPr="00071EE0" w:rsidRDefault="00C0701E" w:rsidP="00C67742">
      <w:pPr>
        <w:pStyle w:val="Sectiontitle"/>
        <w:spacing w:line="276" w:lineRule="auto"/>
        <w:jc w:val="both"/>
      </w:pPr>
      <w:r w:rsidRPr="00071EE0">
        <w:t>Popis</w:t>
      </w:r>
    </w:p>
    <w:p w14:paraId="555D7CCF" w14:textId="77777777" w:rsidR="00C0701E" w:rsidRDefault="00C0701E" w:rsidP="00C67742">
      <w:pPr>
        <w:jc w:val="both"/>
        <w:rPr>
          <w:rFonts w:cs="Arial"/>
        </w:rPr>
      </w:pPr>
      <w:r>
        <w:rPr>
          <w:rFonts w:cs="Arial"/>
        </w:rPr>
        <w:t>M</w:t>
      </w:r>
      <w:r w:rsidRPr="001A3310">
        <w:rPr>
          <w:rFonts w:cs="Arial"/>
        </w:rPr>
        <w:t>eniareň HVDC</w:t>
      </w:r>
      <w:r>
        <w:rPr>
          <w:rFonts w:cs="Arial"/>
        </w:rPr>
        <w:t xml:space="preserve">, ktorá pracuje v režime riadenia napätia, musí byť schopná </w:t>
      </w:r>
      <w:r>
        <w:t xml:space="preserve">regulovať veľkosť jalového výkonu v mieste pripojenia do sústavy v stanovenom rozsahu a s požadovanou presnosťou. </w:t>
      </w:r>
    </w:p>
    <w:p w14:paraId="7E89EC4F" w14:textId="77777777" w:rsidR="00C0701E" w:rsidRPr="00E7345B" w:rsidRDefault="00C0701E" w:rsidP="00C67742">
      <w:pPr>
        <w:jc w:val="both"/>
        <w:rPr>
          <w:u w:val="single"/>
        </w:rPr>
      </w:pPr>
      <w:r w:rsidRPr="00E7345B">
        <w:rPr>
          <w:u w:val="single"/>
        </w:rPr>
        <w:t>Špecifikácia</w:t>
      </w:r>
    </w:p>
    <w:p w14:paraId="0C3B8E1C" w14:textId="77777777" w:rsidR="00C0701E" w:rsidRPr="00A035CF" w:rsidRDefault="00C0701E" w:rsidP="007863D4">
      <w:pPr>
        <w:pStyle w:val="Odsekzoznamu"/>
        <w:numPr>
          <w:ilvl w:val="0"/>
          <w:numId w:val="9"/>
        </w:numPr>
        <w:spacing w:line="276" w:lineRule="auto"/>
        <w:jc w:val="both"/>
      </w:pPr>
      <w:r w:rsidRPr="00A035CF">
        <w:t>rozsah regulácie jalového výkonu v mieste pripojenia bude stanovený individuálne podľa miesta pripojenia HVDC meniarne do sústavy.</w:t>
      </w:r>
    </w:p>
    <w:p w14:paraId="63C781F1" w14:textId="77777777" w:rsidR="00C0701E" w:rsidRDefault="00C0701E" w:rsidP="00C67742">
      <w:pPr>
        <w:pStyle w:val="Nadpis4"/>
        <w:jc w:val="both"/>
        <w:rPr>
          <w:color w:val="00833B" w:themeColor="accent1" w:themeShade="BF"/>
        </w:rPr>
      </w:pPr>
      <w:r w:rsidRPr="00E7345B">
        <w:rPr>
          <w:color w:val="00833B" w:themeColor="accent1" w:themeShade="BF"/>
        </w:rPr>
        <w:lastRenderedPageBreak/>
        <w:t>Režim riadenia účinníka</w:t>
      </w:r>
    </w:p>
    <w:p w14:paraId="77D0D61C" w14:textId="77777777" w:rsidR="00C0701E" w:rsidRPr="0077268A" w:rsidRDefault="00C0701E" w:rsidP="00C67742">
      <w:pPr>
        <w:pStyle w:val="Sectiontitle"/>
        <w:spacing w:before="240" w:after="240" w:line="276" w:lineRule="auto"/>
        <w:jc w:val="both"/>
      </w:pPr>
      <w:r w:rsidRPr="0077268A">
        <w:t>Referencie</w:t>
      </w:r>
    </w:p>
    <w:p w14:paraId="21B2EF07" w14:textId="77777777" w:rsidR="00C0701E" w:rsidRPr="00ED50F1" w:rsidRDefault="00C0701E" w:rsidP="00C67742">
      <w:pPr>
        <w:pStyle w:val="ArtL4"/>
        <w:spacing w:line="276" w:lineRule="auto"/>
        <w:jc w:val="both"/>
      </w:pPr>
      <w:r>
        <w:t>Nariadenie čl. 22, ods. 5</w:t>
      </w:r>
    </w:p>
    <w:p w14:paraId="6888A6F3" w14:textId="77777777" w:rsidR="00C0701E" w:rsidRPr="00071EE0" w:rsidRDefault="00C0701E" w:rsidP="00C67742">
      <w:pPr>
        <w:pStyle w:val="Sectiontitle"/>
        <w:spacing w:line="276" w:lineRule="auto"/>
        <w:jc w:val="both"/>
      </w:pPr>
      <w:r w:rsidRPr="00071EE0">
        <w:t>Popis</w:t>
      </w:r>
    </w:p>
    <w:p w14:paraId="5D799616" w14:textId="77777777" w:rsidR="00C0701E" w:rsidRDefault="00C0701E" w:rsidP="00C67742">
      <w:pPr>
        <w:jc w:val="both"/>
        <w:rPr>
          <w:rFonts w:cs="Arial"/>
        </w:rPr>
      </w:pPr>
      <w:r>
        <w:rPr>
          <w:rFonts w:cs="Arial"/>
        </w:rPr>
        <w:t>M</w:t>
      </w:r>
      <w:r w:rsidRPr="001A3310">
        <w:rPr>
          <w:rFonts w:cs="Arial"/>
        </w:rPr>
        <w:t>eniareň HVDC</w:t>
      </w:r>
      <w:r>
        <w:rPr>
          <w:rFonts w:cs="Arial"/>
        </w:rPr>
        <w:t xml:space="preserve">, ktorá pracuje v režime riadenia účinníka, musí byť schopná </w:t>
      </w:r>
      <w:r>
        <w:t xml:space="preserve">regulovať veľkosť účinníka v mieste pripojenia do sústavy na požadovanú hodnotu. </w:t>
      </w:r>
    </w:p>
    <w:p w14:paraId="1C7FB3B8" w14:textId="77777777" w:rsidR="00C0701E" w:rsidRDefault="00C0701E" w:rsidP="00C67742">
      <w:pPr>
        <w:jc w:val="both"/>
        <w:rPr>
          <w:u w:val="single"/>
        </w:rPr>
      </w:pPr>
      <w:r w:rsidRPr="00E7345B">
        <w:rPr>
          <w:u w:val="single"/>
        </w:rPr>
        <w:t>Špecifikácia</w:t>
      </w:r>
    </w:p>
    <w:p w14:paraId="6A1E58A2" w14:textId="77777777" w:rsidR="00C0701E" w:rsidRDefault="00C0701E" w:rsidP="007863D4">
      <w:pPr>
        <w:pStyle w:val="Odsekzoznamu"/>
        <w:numPr>
          <w:ilvl w:val="0"/>
          <w:numId w:val="9"/>
        </w:numPr>
        <w:spacing w:line="276" w:lineRule="auto"/>
        <w:jc w:val="both"/>
      </w:pPr>
      <w:r>
        <w:t xml:space="preserve">maximálne kroky zmeny účinníka budú </w:t>
      </w:r>
      <w:r w:rsidRPr="00A035CF">
        <w:t>stanoven</w:t>
      </w:r>
      <w:r>
        <w:t>é</w:t>
      </w:r>
      <w:r w:rsidRPr="00A035CF">
        <w:t xml:space="preserve"> individuálne podľa miesta pripojenia HVDC meniarne do sústavy.</w:t>
      </w:r>
    </w:p>
    <w:p w14:paraId="25275756" w14:textId="77777777" w:rsidR="00E43B53" w:rsidRPr="00E33950" w:rsidRDefault="00E43B53" w:rsidP="00E33950">
      <w:pPr>
        <w:pStyle w:val="Nadpis3"/>
      </w:pPr>
      <w:bookmarkStart w:id="192" w:name="_Toc524589721"/>
      <w:bookmarkStart w:id="193" w:name="_Toc525031196"/>
      <w:bookmarkStart w:id="194" w:name="_Toc525113802"/>
      <w:r w:rsidRPr="00E33950">
        <w:t>Uprednostňovanie príspevku činného alebo jalového výkonu</w:t>
      </w:r>
      <w:bookmarkEnd w:id="192"/>
      <w:bookmarkEnd w:id="193"/>
      <w:bookmarkEnd w:id="194"/>
    </w:p>
    <w:p w14:paraId="714E4905" w14:textId="77777777" w:rsidR="00E43B53" w:rsidRPr="00BB325C" w:rsidRDefault="00E43B53" w:rsidP="00C67742">
      <w:pPr>
        <w:pStyle w:val="Sectiontitle"/>
        <w:spacing w:before="240" w:after="240" w:line="276" w:lineRule="auto"/>
        <w:jc w:val="both"/>
      </w:pPr>
      <w:r w:rsidRPr="00BB325C">
        <w:t>Referencie</w:t>
      </w:r>
    </w:p>
    <w:p w14:paraId="6354294B" w14:textId="77777777" w:rsidR="00E43B53" w:rsidRPr="00ED50F1" w:rsidRDefault="00E43B53" w:rsidP="00C67742">
      <w:pPr>
        <w:pStyle w:val="ArtL4"/>
        <w:spacing w:line="276" w:lineRule="auto"/>
        <w:jc w:val="both"/>
      </w:pPr>
      <w:r w:rsidRPr="00ED50F1">
        <w:t>Nariadenie čl. 40, ods. 3</w:t>
      </w:r>
    </w:p>
    <w:p w14:paraId="2EC1126A" w14:textId="77777777" w:rsidR="00E43B53" w:rsidRPr="00165B03" w:rsidRDefault="00E43B53" w:rsidP="00C67742">
      <w:pPr>
        <w:pStyle w:val="Sectiontitle"/>
        <w:spacing w:before="240" w:after="240" w:line="276" w:lineRule="auto"/>
        <w:jc w:val="both"/>
        <w:rPr>
          <w:rFonts w:cs="Arial"/>
          <w:szCs w:val="22"/>
        </w:rPr>
      </w:pPr>
      <w:r w:rsidRPr="00165B03">
        <w:rPr>
          <w:rFonts w:cs="Arial"/>
          <w:szCs w:val="22"/>
        </w:rPr>
        <w:t>Popis</w:t>
      </w:r>
    </w:p>
    <w:p w14:paraId="3FEC4320" w14:textId="76758B92" w:rsidR="00E43B53" w:rsidRDefault="00133E86" w:rsidP="00C67742">
      <w:pPr>
        <w:jc w:val="both"/>
      </w:pPr>
      <w:r>
        <w:t>J</w:t>
      </w:r>
      <w:r w:rsidRPr="00891FC9">
        <w:rPr>
          <w:rFonts w:cs="Arial"/>
        </w:rPr>
        <w:t>ednosmern</w:t>
      </w:r>
      <w:r>
        <w:rPr>
          <w:rFonts w:cs="Arial"/>
        </w:rPr>
        <w:t>e</w:t>
      </w:r>
      <w:r w:rsidRPr="00891FC9">
        <w:rPr>
          <w:rFonts w:cs="Arial"/>
        </w:rPr>
        <w:t xml:space="preserve"> pripojen</w:t>
      </w:r>
      <w:r>
        <w:rPr>
          <w:rFonts w:cs="Arial"/>
        </w:rPr>
        <w:t>á</w:t>
      </w:r>
      <w:r w:rsidRPr="00891FC9">
        <w:rPr>
          <w:rFonts w:cs="Arial"/>
        </w:rPr>
        <w:t xml:space="preserve"> jednotk</w:t>
      </w:r>
      <w:r>
        <w:rPr>
          <w:rFonts w:cs="Arial"/>
        </w:rPr>
        <w:t>a</w:t>
      </w:r>
      <w:r w:rsidRPr="00891FC9">
        <w:rPr>
          <w:rFonts w:cs="Arial"/>
        </w:rPr>
        <w:t xml:space="preserve"> parku zdrojov</w:t>
      </w:r>
      <w:r>
        <w:t xml:space="preserve"> musí v</w:t>
      </w:r>
      <w:r w:rsidR="00E43B53" w:rsidRPr="00165B03">
        <w:t xml:space="preserve"> prípade </w:t>
      </w:r>
      <w:r w:rsidR="00E43B53" w:rsidRPr="00603F22">
        <w:t>prevádzky pri nízkom alebo vysokom napätí a</w:t>
      </w:r>
      <w:r w:rsidR="00E43B53">
        <w:t>lebo</w:t>
      </w:r>
      <w:r w:rsidR="00E43B53" w:rsidRPr="00603F22">
        <w:t xml:space="preserve"> počas </w:t>
      </w:r>
      <w:r w:rsidR="00E43B53">
        <w:t>skratu</w:t>
      </w:r>
      <w:r w:rsidR="00E43B53" w:rsidRPr="00603F22">
        <w:t xml:space="preserve"> </w:t>
      </w:r>
      <w:r w:rsidR="00E43B53">
        <w:t>v sústave</w:t>
      </w:r>
      <w:r w:rsidR="00E43B53" w:rsidRPr="00165B03">
        <w:t>, pri ktor</w:t>
      </w:r>
      <w:r w:rsidR="00E43B53">
        <w:t>om</w:t>
      </w:r>
      <w:r w:rsidR="00E43B53" w:rsidRPr="00165B03">
        <w:t xml:space="preserve"> sa vyžaduje schopnosť prevádzky počas skratu, </w:t>
      </w:r>
      <w:r w:rsidR="00E43B53">
        <w:rPr>
          <w:rStyle w:val="shorttext"/>
        </w:rPr>
        <w:t xml:space="preserve">plniť požiadavku na </w:t>
      </w:r>
      <w:r w:rsidR="00E43B53" w:rsidRPr="00165B03">
        <w:t>dodávk</w:t>
      </w:r>
      <w:r w:rsidR="00E43B53">
        <w:t xml:space="preserve">u </w:t>
      </w:r>
      <w:r w:rsidR="00E43B53">
        <w:rPr>
          <w:rStyle w:val="shorttext"/>
        </w:rPr>
        <w:t xml:space="preserve">buď </w:t>
      </w:r>
      <w:r w:rsidR="00E43B53">
        <w:t>činného</w:t>
      </w:r>
      <w:r w:rsidR="00E43B53" w:rsidRPr="00165B03">
        <w:t xml:space="preserve"> alebo </w:t>
      </w:r>
      <w:r w:rsidR="00E43B53">
        <w:t>jalového výkonu.</w:t>
      </w:r>
    </w:p>
    <w:p w14:paraId="65D7FB90" w14:textId="77777777" w:rsidR="00E43B53" w:rsidRPr="00BB325C" w:rsidRDefault="00E43B53" w:rsidP="00C67742">
      <w:pPr>
        <w:pStyle w:val="Sectiontitle"/>
        <w:spacing w:before="240" w:after="240" w:line="276" w:lineRule="auto"/>
        <w:jc w:val="both"/>
      </w:pPr>
      <w:r w:rsidRPr="00BB325C">
        <w:t>Špecifikácia</w:t>
      </w:r>
    </w:p>
    <w:p w14:paraId="29DAB475" w14:textId="661A71F1" w:rsidR="00E43B53" w:rsidRDefault="00E43B53" w:rsidP="00C67742">
      <w:pPr>
        <w:pStyle w:val="SpecDraft"/>
        <w:spacing w:line="276" w:lineRule="auto"/>
        <w:jc w:val="both"/>
      </w:pPr>
      <w:r>
        <w:rPr>
          <w:rFonts w:cs="Arial"/>
        </w:rPr>
        <w:t>j</w:t>
      </w:r>
      <w:r w:rsidRPr="00891FC9">
        <w:rPr>
          <w:rFonts w:cs="Arial"/>
        </w:rPr>
        <w:t>ednosmern</w:t>
      </w:r>
      <w:r>
        <w:rPr>
          <w:rFonts w:cs="Arial"/>
        </w:rPr>
        <w:t>e</w:t>
      </w:r>
      <w:r w:rsidRPr="00891FC9">
        <w:rPr>
          <w:rFonts w:cs="Arial"/>
        </w:rPr>
        <w:t xml:space="preserve"> pripojen</w:t>
      </w:r>
      <w:r>
        <w:rPr>
          <w:rFonts w:cs="Arial"/>
        </w:rPr>
        <w:t>á</w:t>
      </w:r>
      <w:r w:rsidRPr="00891FC9">
        <w:rPr>
          <w:rFonts w:cs="Arial"/>
        </w:rPr>
        <w:t xml:space="preserve"> jednotk</w:t>
      </w:r>
      <w:r>
        <w:rPr>
          <w:rFonts w:cs="Arial"/>
        </w:rPr>
        <w:t>a</w:t>
      </w:r>
      <w:r w:rsidRPr="00891FC9">
        <w:rPr>
          <w:rFonts w:cs="Arial"/>
        </w:rPr>
        <w:t xml:space="preserve"> parku zdrojov </w:t>
      </w:r>
      <w:r>
        <w:t>bude</w:t>
      </w:r>
      <w:r w:rsidRPr="00463EDF">
        <w:t xml:space="preserve"> prednostne dodáva</w:t>
      </w:r>
      <w:r>
        <w:t>ť do sústavy činný výkon, a to najneskôr 150 </w:t>
      </w:r>
      <w:r w:rsidRPr="00463EDF">
        <w:t xml:space="preserve">ms </w:t>
      </w:r>
      <w:r>
        <w:t>od</w:t>
      </w:r>
      <w:r w:rsidRPr="00463EDF">
        <w:t xml:space="preserve"> vzniku </w:t>
      </w:r>
      <w:r>
        <w:t xml:space="preserve">zabezpečenej </w:t>
      </w:r>
      <w:r w:rsidRPr="00463EDF">
        <w:t>poruchy</w:t>
      </w:r>
      <w:r>
        <w:t xml:space="preserve"> v sústave.</w:t>
      </w:r>
    </w:p>
    <w:p w14:paraId="293B20EF" w14:textId="77777777" w:rsidR="00C0701E" w:rsidRPr="00BB325C" w:rsidRDefault="00C0701E" w:rsidP="00E33950">
      <w:pPr>
        <w:pStyle w:val="Nadpis3"/>
      </w:pPr>
      <w:bookmarkStart w:id="195" w:name="_Toc524589716"/>
      <w:bookmarkStart w:id="196" w:name="_Toc525031197"/>
      <w:bookmarkStart w:id="197" w:name="_Toc525113803"/>
      <w:r>
        <w:t>Parametre kvality elektriny</w:t>
      </w:r>
      <w:bookmarkEnd w:id="195"/>
      <w:bookmarkEnd w:id="196"/>
      <w:bookmarkEnd w:id="197"/>
      <w:r w:rsidRPr="00BB325C">
        <w:t xml:space="preserve"> </w:t>
      </w:r>
    </w:p>
    <w:p w14:paraId="5C6B41BF" w14:textId="77777777" w:rsidR="00C0701E" w:rsidRPr="0077268A" w:rsidRDefault="00C0701E" w:rsidP="00C67742">
      <w:pPr>
        <w:pStyle w:val="Sectiontitle"/>
        <w:spacing w:before="240" w:after="240" w:line="276" w:lineRule="auto"/>
        <w:jc w:val="both"/>
      </w:pPr>
      <w:r w:rsidRPr="0077268A">
        <w:t>Referencie</w:t>
      </w:r>
    </w:p>
    <w:p w14:paraId="19C61CD2" w14:textId="77777777" w:rsidR="00C0701E" w:rsidRDefault="00C0701E" w:rsidP="00C67742">
      <w:pPr>
        <w:pStyle w:val="ArtL4"/>
        <w:spacing w:line="276" w:lineRule="auto"/>
        <w:jc w:val="both"/>
      </w:pPr>
      <w:r>
        <w:t>Nariadenie čl. 24</w:t>
      </w:r>
    </w:p>
    <w:p w14:paraId="604C755C" w14:textId="77777777" w:rsidR="00C0701E" w:rsidRDefault="00C0701E" w:rsidP="00C67742">
      <w:pPr>
        <w:pStyle w:val="ArtL4"/>
        <w:spacing w:line="276" w:lineRule="auto"/>
        <w:jc w:val="both"/>
      </w:pPr>
      <w:r>
        <w:t>Nariadenie čl. 44</w:t>
      </w:r>
    </w:p>
    <w:p w14:paraId="703F38CA" w14:textId="77777777" w:rsidR="00C0701E" w:rsidRPr="00ED50F1" w:rsidRDefault="00C0701E" w:rsidP="00C67742">
      <w:pPr>
        <w:pStyle w:val="ArtL4"/>
        <w:spacing w:line="276" w:lineRule="auto"/>
        <w:jc w:val="both"/>
      </w:pPr>
      <w:r>
        <w:t>Nariadenie čl. 50</w:t>
      </w:r>
    </w:p>
    <w:p w14:paraId="44728C94" w14:textId="77777777" w:rsidR="00C0701E" w:rsidRPr="00071EE0" w:rsidRDefault="00C0701E" w:rsidP="00C67742">
      <w:pPr>
        <w:pStyle w:val="Sectiontitle"/>
        <w:spacing w:line="276" w:lineRule="auto"/>
        <w:jc w:val="both"/>
      </w:pPr>
      <w:r w:rsidRPr="00071EE0">
        <w:t>Popis</w:t>
      </w:r>
    </w:p>
    <w:p w14:paraId="7987D285" w14:textId="5A4E2FB7" w:rsidR="00C0701E" w:rsidRDefault="00C0701E" w:rsidP="00C67742">
      <w:pPr>
        <w:jc w:val="both"/>
      </w:pPr>
      <w:r>
        <w:rPr>
          <w:rFonts w:cs="Arial"/>
        </w:rPr>
        <w:t>Prevádzkovateľ siete HVDC, vlastník j</w:t>
      </w:r>
      <w:r w:rsidRPr="00891FC9">
        <w:rPr>
          <w:rFonts w:cs="Arial"/>
        </w:rPr>
        <w:t>ednosmern</w:t>
      </w:r>
      <w:r>
        <w:rPr>
          <w:rFonts w:cs="Arial"/>
        </w:rPr>
        <w:t>e</w:t>
      </w:r>
      <w:r w:rsidRPr="00891FC9">
        <w:rPr>
          <w:rFonts w:cs="Arial"/>
        </w:rPr>
        <w:t xml:space="preserve"> pripojen</w:t>
      </w:r>
      <w:r>
        <w:rPr>
          <w:rFonts w:cs="Arial"/>
        </w:rPr>
        <w:t>ej</w:t>
      </w:r>
      <w:r w:rsidRPr="00891FC9">
        <w:rPr>
          <w:rFonts w:cs="Arial"/>
        </w:rPr>
        <w:t xml:space="preserve"> jednotk</w:t>
      </w:r>
      <w:r>
        <w:rPr>
          <w:rFonts w:cs="Arial"/>
        </w:rPr>
        <w:t>y</w:t>
      </w:r>
      <w:r w:rsidRPr="00891FC9">
        <w:rPr>
          <w:rFonts w:cs="Arial"/>
        </w:rPr>
        <w:t xml:space="preserve"> parku zdrojov</w:t>
      </w:r>
      <w:r>
        <w:rPr>
          <w:rFonts w:cs="Arial"/>
        </w:rPr>
        <w:t xml:space="preserve"> a vlastník v</w:t>
      </w:r>
      <w:r w:rsidRPr="00CB56DC">
        <w:rPr>
          <w:rFonts w:cs="Arial"/>
        </w:rPr>
        <w:t>zdialen</w:t>
      </w:r>
      <w:r>
        <w:rPr>
          <w:rFonts w:cs="Arial"/>
        </w:rPr>
        <w:t>ej meniarne</w:t>
      </w:r>
      <w:r w:rsidRPr="00CB56DC">
        <w:rPr>
          <w:rFonts w:cs="Arial"/>
        </w:rPr>
        <w:t xml:space="preserve"> HVDC</w:t>
      </w:r>
      <w:r>
        <w:rPr>
          <w:rFonts w:cs="Arial"/>
        </w:rPr>
        <w:t xml:space="preserve"> musia zabezpečiť, aby pripojenie ich zariadení do sústavy </w:t>
      </w:r>
      <w:r>
        <w:rPr>
          <w:rFonts w:cs="Arial"/>
        </w:rPr>
        <w:lastRenderedPageBreak/>
        <w:t>nespôsobilo prekročením stanovených kvalitatívnych parametrov zhoršenie kvality napájacieho napätia v mieste pripojenia do sústavy.</w:t>
      </w:r>
    </w:p>
    <w:p w14:paraId="6AA42077" w14:textId="77777777" w:rsidR="00C0701E" w:rsidRDefault="00C0701E" w:rsidP="00C67742">
      <w:pPr>
        <w:jc w:val="both"/>
        <w:rPr>
          <w:u w:val="single"/>
        </w:rPr>
      </w:pPr>
      <w:r w:rsidRPr="00A035CF">
        <w:rPr>
          <w:u w:val="single"/>
        </w:rPr>
        <w:t>Špecifikácia</w:t>
      </w:r>
    </w:p>
    <w:p w14:paraId="357E61A7" w14:textId="77777777" w:rsidR="00C0701E" w:rsidRPr="00617AD9" w:rsidRDefault="00C0701E" w:rsidP="00C67742">
      <w:pPr>
        <w:keepNext/>
        <w:keepLines/>
        <w:jc w:val="both"/>
        <w:rPr>
          <w:rFonts w:cs="Arial"/>
        </w:rPr>
      </w:pPr>
      <w:r w:rsidRPr="00617AD9">
        <w:rPr>
          <w:rFonts w:cs="Arial"/>
        </w:rPr>
        <w:t>Parametre kvality napájacieho napätia v</w:t>
      </w:r>
      <w:r>
        <w:rPr>
          <w:rFonts w:cs="Arial"/>
        </w:rPr>
        <w:t> </w:t>
      </w:r>
      <w:r w:rsidRPr="00617AD9">
        <w:rPr>
          <w:rFonts w:cs="Arial"/>
        </w:rPr>
        <w:t>mieste pripojeni</w:t>
      </w:r>
      <w:r>
        <w:rPr>
          <w:rFonts w:cs="Arial"/>
        </w:rPr>
        <w:t>a do PS</w:t>
      </w:r>
      <w:r w:rsidRPr="00617AD9">
        <w:rPr>
          <w:rFonts w:cs="Arial"/>
        </w:rPr>
        <w:t>:</w:t>
      </w:r>
    </w:p>
    <w:p w14:paraId="4C751723" w14:textId="77777777" w:rsidR="00C0701E" w:rsidRPr="00617AD9" w:rsidRDefault="00C0701E" w:rsidP="00C67742">
      <w:pPr>
        <w:pStyle w:val="SpecDraft"/>
        <w:spacing w:line="276" w:lineRule="auto"/>
        <w:jc w:val="both"/>
      </w:pPr>
      <w:r>
        <w:t>a</w:t>
      </w:r>
      <w:r w:rsidRPr="00617AD9">
        <w:t xml:space="preserve">symetria napätia: 0 </w:t>
      </w:r>
      <w:r>
        <w:t>–</w:t>
      </w:r>
      <w:r w:rsidRPr="00617AD9">
        <w:t xml:space="preserve"> 2% súslednej zložky napätia základnej harmonickej;</w:t>
      </w:r>
    </w:p>
    <w:p w14:paraId="430580E4" w14:textId="77777777" w:rsidR="00C0701E" w:rsidRPr="00617AD9" w:rsidRDefault="00C0701E" w:rsidP="00C67742">
      <w:pPr>
        <w:pStyle w:val="SpecDraft"/>
        <w:spacing w:line="276" w:lineRule="auto"/>
        <w:jc w:val="both"/>
      </w:pPr>
      <w:r w:rsidRPr="00617AD9">
        <w:t>d</w:t>
      </w:r>
      <w:r>
        <w:t>l</w:t>
      </w:r>
      <w:r w:rsidRPr="00617AD9">
        <w:t>hodobá miera vnemu blikania</w:t>
      </w:r>
      <w:r>
        <w:t xml:space="preserve"> P</w:t>
      </w:r>
      <w:r w:rsidRPr="00E36F48">
        <w:rPr>
          <w:vertAlign w:val="subscript"/>
        </w:rPr>
        <w:t>lt</w:t>
      </w:r>
      <w:r w:rsidRPr="00617AD9">
        <w:t>: max 1;</w:t>
      </w:r>
    </w:p>
    <w:p w14:paraId="452E893D" w14:textId="77777777" w:rsidR="00C0701E" w:rsidRDefault="00C0701E" w:rsidP="00C67742">
      <w:pPr>
        <w:pStyle w:val="SpecDraft"/>
        <w:spacing w:line="276" w:lineRule="auto"/>
        <w:jc w:val="both"/>
      </w:pPr>
      <w:r w:rsidRPr="009B5616">
        <w:t>celkový činiteľ harmonického skreslenia:</w:t>
      </w:r>
    </w:p>
    <w:p w14:paraId="2553BDE8" w14:textId="77777777" w:rsidR="00C0701E" w:rsidRDefault="00C0701E" w:rsidP="00C67742">
      <w:pPr>
        <w:pStyle w:val="SpecDraft"/>
        <w:numPr>
          <w:ilvl w:val="1"/>
          <w:numId w:val="5"/>
        </w:numPr>
        <w:spacing w:line="276" w:lineRule="auto"/>
        <w:jc w:val="both"/>
      </w:pPr>
      <w:r w:rsidRPr="009B5616">
        <w:t xml:space="preserve">THD = 4% (pre </w:t>
      </w:r>
      <w:r>
        <w:t xml:space="preserve">110 kV, </w:t>
      </w:r>
      <w:r w:rsidRPr="009B5616">
        <w:t>220 kV)</w:t>
      </w:r>
      <w:r>
        <w:t>;</w:t>
      </w:r>
    </w:p>
    <w:p w14:paraId="18A93178" w14:textId="0489780B" w:rsidR="00C0701E" w:rsidRPr="00463EDF" w:rsidRDefault="00C0701E" w:rsidP="00C67742">
      <w:pPr>
        <w:pStyle w:val="SpecDraft"/>
        <w:numPr>
          <w:ilvl w:val="1"/>
          <w:numId w:val="5"/>
        </w:numPr>
        <w:spacing w:line="276" w:lineRule="auto"/>
        <w:jc w:val="both"/>
      </w:pPr>
      <w:r w:rsidRPr="009B5616">
        <w:t>THD = 3% (pre 400 kV</w:t>
      </w:r>
      <w:r w:rsidRPr="004661AB">
        <w:t>)</w:t>
      </w:r>
      <w:r w:rsidR="00DA6C24" w:rsidRPr="004661AB">
        <w:t>.</w:t>
      </w:r>
    </w:p>
    <w:p w14:paraId="2DDB874F" w14:textId="77777777" w:rsidR="00C0701E" w:rsidRDefault="00C0701E" w:rsidP="00C67742">
      <w:pPr>
        <w:pStyle w:val="Nadpis2"/>
        <w:spacing w:before="480" w:line="276" w:lineRule="auto"/>
        <w:jc w:val="both"/>
      </w:pPr>
      <w:bookmarkStart w:id="198" w:name="_Toc524589717"/>
      <w:bookmarkStart w:id="199" w:name="_Toc525031198"/>
      <w:bookmarkStart w:id="200" w:name="_Toc525113804"/>
      <w:r>
        <w:t>Požiadavky súvisiace s r</w:t>
      </w:r>
      <w:r w:rsidRPr="009E4E96">
        <w:t>iaden</w:t>
      </w:r>
      <w:r>
        <w:t>ím</w:t>
      </w:r>
      <w:r w:rsidRPr="009E4E96">
        <w:t xml:space="preserve"> sústavy</w:t>
      </w:r>
      <w:bookmarkEnd w:id="198"/>
      <w:bookmarkEnd w:id="199"/>
      <w:bookmarkEnd w:id="200"/>
    </w:p>
    <w:p w14:paraId="59E2BCD0" w14:textId="77777777" w:rsidR="00C0701E" w:rsidRDefault="00C0701E" w:rsidP="00C67742">
      <w:pPr>
        <w:pStyle w:val="Nadpis3"/>
        <w:spacing w:line="276" w:lineRule="auto"/>
        <w:jc w:val="both"/>
      </w:pPr>
      <w:bookmarkStart w:id="201" w:name="_Toc524589718"/>
      <w:bookmarkStart w:id="202" w:name="_Toc525031199"/>
      <w:bookmarkStart w:id="203" w:name="_Toc525113805"/>
      <w:r>
        <w:t>Synchronizácia so sústavou</w:t>
      </w:r>
      <w:bookmarkEnd w:id="201"/>
      <w:bookmarkEnd w:id="202"/>
      <w:bookmarkEnd w:id="203"/>
    </w:p>
    <w:p w14:paraId="6A724C9B" w14:textId="77777777" w:rsidR="00C0701E" w:rsidRPr="00736347" w:rsidRDefault="00C0701E" w:rsidP="00C67742">
      <w:pPr>
        <w:pStyle w:val="Sectiontitle"/>
        <w:spacing w:before="240" w:after="240" w:line="276" w:lineRule="auto"/>
        <w:jc w:val="both"/>
      </w:pPr>
      <w:r w:rsidRPr="00736347">
        <w:t>Referencie</w:t>
      </w:r>
    </w:p>
    <w:p w14:paraId="3DF1B65E" w14:textId="77777777" w:rsidR="00C0701E" w:rsidRDefault="00C0701E" w:rsidP="00C67742">
      <w:pPr>
        <w:pStyle w:val="ArtL4"/>
        <w:spacing w:line="276" w:lineRule="auto"/>
        <w:jc w:val="both"/>
      </w:pPr>
      <w:r w:rsidRPr="00ED50F1">
        <w:t xml:space="preserve">Nariadenie čl. </w:t>
      </w:r>
      <w:r>
        <w:t>28</w:t>
      </w:r>
    </w:p>
    <w:p w14:paraId="7CEE08BD" w14:textId="77777777" w:rsidR="00C0701E" w:rsidRPr="00ED50F1" w:rsidRDefault="00C0701E" w:rsidP="00C67742">
      <w:pPr>
        <w:pStyle w:val="ArtL4"/>
        <w:spacing w:line="276" w:lineRule="auto"/>
        <w:jc w:val="both"/>
      </w:pPr>
      <w:r w:rsidRPr="00ED50F1">
        <w:t xml:space="preserve">Nariadenie čl. </w:t>
      </w:r>
      <w:r>
        <w:t>41, ods. 1</w:t>
      </w:r>
    </w:p>
    <w:p w14:paraId="66935D2B" w14:textId="77777777" w:rsidR="00C0701E" w:rsidRPr="00165B03" w:rsidRDefault="00C0701E" w:rsidP="00C67742">
      <w:pPr>
        <w:pStyle w:val="Sectiontitle"/>
        <w:spacing w:before="240" w:after="240" w:line="276" w:lineRule="auto"/>
        <w:jc w:val="both"/>
        <w:rPr>
          <w:rFonts w:cs="Arial"/>
          <w:szCs w:val="22"/>
        </w:rPr>
      </w:pPr>
      <w:r w:rsidRPr="00165B03">
        <w:rPr>
          <w:rFonts w:cs="Arial"/>
          <w:szCs w:val="22"/>
        </w:rPr>
        <w:t>Popis</w:t>
      </w:r>
    </w:p>
    <w:p w14:paraId="3E6A3B59" w14:textId="79727D55" w:rsidR="00C0701E" w:rsidRPr="00E33950" w:rsidRDefault="00C0701E" w:rsidP="00C67742">
      <w:pPr>
        <w:jc w:val="both"/>
      </w:pPr>
      <w:r>
        <w:t>Meniareň HVDC a j</w:t>
      </w:r>
      <w:r w:rsidRPr="00891FC9">
        <w:rPr>
          <w:rFonts w:cs="Arial"/>
        </w:rPr>
        <w:t>ednosmern</w:t>
      </w:r>
      <w:r>
        <w:rPr>
          <w:rFonts w:cs="Arial"/>
        </w:rPr>
        <w:t>e</w:t>
      </w:r>
      <w:r w:rsidRPr="00891FC9">
        <w:rPr>
          <w:rFonts w:cs="Arial"/>
        </w:rPr>
        <w:t xml:space="preserve"> pripojen</w:t>
      </w:r>
      <w:r>
        <w:rPr>
          <w:rFonts w:cs="Arial"/>
        </w:rPr>
        <w:t>á</w:t>
      </w:r>
      <w:r w:rsidRPr="00891FC9">
        <w:rPr>
          <w:rFonts w:cs="Arial"/>
        </w:rPr>
        <w:t xml:space="preserve"> jednotk</w:t>
      </w:r>
      <w:r>
        <w:rPr>
          <w:rFonts w:cs="Arial"/>
        </w:rPr>
        <w:t>a</w:t>
      </w:r>
      <w:r w:rsidRPr="00891FC9">
        <w:rPr>
          <w:rFonts w:cs="Arial"/>
        </w:rPr>
        <w:t xml:space="preserve"> parku zdrojov </w:t>
      </w:r>
      <w:r>
        <w:t xml:space="preserve">musia byť </w:t>
      </w:r>
      <w:r w:rsidRPr="004661AB">
        <w:t>schopn</w:t>
      </w:r>
      <w:r w:rsidR="00820157" w:rsidRPr="004661AB">
        <w:t>é</w:t>
      </w:r>
      <w:r>
        <w:t xml:space="preserve"> počas aktivácie resp. synchronizácie so sústavou obmedziť zmeny napätia do stanovenej </w:t>
      </w:r>
      <w:r w:rsidRPr="004661AB">
        <w:t>úrov</w:t>
      </w:r>
      <w:r w:rsidR="00820157" w:rsidRPr="004661AB">
        <w:t>n</w:t>
      </w:r>
      <w:r w:rsidRPr="004661AB">
        <w:t>e</w:t>
      </w:r>
      <w:r>
        <w:t xml:space="preserve"> z</w:t>
      </w:r>
      <w:r w:rsidR="00820157" w:rsidRPr="004661AB">
        <w:t> </w:t>
      </w:r>
      <w:r>
        <w:t>ustáleného stavu napätia pred synchronizáciou.</w:t>
      </w:r>
    </w:p>
    <w:p w14:paraId="0C73A16C" w14:textId="77777777" w:rsidR="00C0701E" w:rsidRDefault="00C0701E" w:rsidP="00C67742">
      <w:pPr>
        <w:jc w:val="both"/>
        <w:rPr>
          <w:u w:val="single"/>
        </w:rPr>
      </w:pPr>
      <w:r w:rsidRPr="00E7345B">
        <w:rPr>
          <w:u w:val="single"/>
        </w:rPr>
        <w:t>Špecifikácia</w:t>
      </w:r>
    </w:p>
    <w:p w14:paraId="4B0468C7" w14:textId="77777777" w:rsidR="00C0701E" w:rsidRDefault="00C0701E" w:rsidP="007863D4">
      <w:pPr>
        <w:pStyle w:val="Odsekzoznamu"/>
        <w:numPr>
          <w:ilvl w:val="0"/>
          <w:numId w:val="9"/>
        </w:numPr>
        <w:spacing w:before="120" w:after="120" w:line="276" w:lineRule="auto"/>
        <w:ind w:left="714" w:hanging="357"/>
        <w:contextualSpacing w:val="0"/>
        <w:jc w:val="both"/>
      </w:pPr>
      <w:r w:rsidRPr="00E7345B">
        <w:t xml:space="preserve">zmena napätia: |∆u| ≤ 5 % </w:t>
      </w:r>
      <w:r>
        <w:t>z veľkosti napätia pred synchronizáciou;</w:t>
      </w:r>
    </w:p>
    <w:p w14:paraId="03346B25" w14:textId="383F25EF" w:rsidR="00C0701E" w:rsidRDefault="00C0701E" w:rsidP="007863D4">
      <w:pPr>
        <w:pStyle w:val="Odsekzoznamu"/>
        <w:numPr>
          <w:ilvl w:val="0"/>
          <w:numId w:val="9"/>
        </w:numPr>
        <w:spacing w:line="276" w:lineRule="auto"/>
        <w:jc w:val="both"/>
      </w:pPr>
      <w:r>
        <w:t xml:space="preserve">maximálna veľkosť, trvanie a interval merania napäťových prechodných javov </w:t>
      </w:r>
      <w:r w:rsidRPr="00C46484">
        <w:t>bud</w:t>
      </w:r>
      <w:r w:rsidR="0028569F" w:rsidRPr="00C535CE">
        <w:t>ú</w:t>
      </w:r>
      <w:r w:rsidRPr="004661AB">
        <w:t xml:space="preserve"> stanoven</w:t>
      </w:r>
      <w:r w:rsidR="0028569F" w:rsidRPr="004661AB">
        <w:t>é</w:t>
      </w:r>
      <w:r>
        <w:t xml:space="preserve"> individuálne podľa miesta pripojenia zariadenia do sústavy.</w:t>
      </w:r>
    </w:p>
    <w:p w14:paraId="0CFF1D8C" w14:textId="77777777" w:rsidR="00C0701E" w:rsidRPr="009E4E96" w:rsidRDefault="00C0701E" w:rsidP="00C67742">
      <w:pPr>
        <w:pStyle w:val="Nadpis3"/>
        <w:spacing w:line="276" w:lineRule="auto"/>
        <w:ind w:left="1135" w:hanging="851"/>
        <w:jc w:val="both"/>
      </w:pPr>
      <w:bookmarkStart w:id="204" w:name="_Toc524589719"/>
      <w:bookmarkStart w:id="205" w:name="_Toc525031200"/>
      <w:bookmarkStart w:id="206" w:name="_Toc525113806"/>
      <w:r>
        <w:lastRenderedPageBreak/>
        <w:t>Skratový výkon v mieste pripojenia</w:t>
      </w:r>
      <w:bookmarkEnd w:id="204"/>
      <w:bookmarkEnd w:id="205"/>
      <w:bookmarkEnd w:id="206"/>
    </w:p>
    <w:p w14:paraId="321D32B1" w14:textId="77777777" w:rsidR="00C0701E" w:rsidRPr="00736347" w:rsidRDefault="00C0701E" w:rsidP="00C67742">
      <w:pPr>
        <w:pStyle w:val="Sectiontitle"/>
        <w:spacing w:before="240" w:after="240" w:line="276" w:lineRule="auto"/>
        <w:jc w:val="both"/>
      </w:pPr>
      <w:r w:rsidRPr="00736347">
        <w:t>Referencie</w:t>
      </w:r>
    </w:p>
    <w:p w14:paraId="252E8EEE" w14:textId="77777777" w:rsidR="00C0701E" w:rsidRDefault="00C0701E" w:rsidP="00C67742">
      <w:pPr>
        <w:pStyle w:val="ArtL4"/>
        <w:spacing w:line="276" w:lineRule="auto"/>
        <w:jc w:val="both"/>
      </w:pPr>
      <w:r w:rsidRPr="00ED50F1">
        <w:t xml:space="preserve">Nariadenie čl. </w:t>
      </w:r>
      <w:r>
        <w:t>32</w:t>
      </w:r>
    </w:p>
    <w:p w14:paraId="062DF481" w14:textId="77777777" w:rsidR="00C0701E" w:rsidRDefault="00C0701E" w:rsidP="00C67742">
      <w:pPr>
        <w:pStyle w:val="ArtL4"/>
        <w:spacing w:line="276" w:lineRule="auto"/>
        <w:jc w:val="both"/>
      </w:pPr>
      <w:r w:rsidRPr="00ED50F1">
        <w:t xml:space="preserve">Nariadenie čl. </w:t>
      </w:r>
      <w:r>
        <w:t>42</w:t>
      </w:r>
    </w:p>
    <w:p w14:paraId="2C099EE4" w14:textId="77777777" w:rsidR="00C0701E" w:rsidRPr="00165B03" w:rsidRDefault="00C0701E" w:rsidP="00C67742">
      <w:pPr>
        <w:pStyle w:val="Sectiontitle"/>
        <w:spacing w:before="240" w:after="240" w:line="276" w:lineRule="auto"/>
        <w:jc w:val="both"/>
        <w:rPr>
          <w:rFonts w:cs="Arial"/>
          <w:szCs w:val="22"/>
        </w:rPr>
      </w:pPr>
      <w:r w:rsidRPr="00165B03">
        <w:rPr>
          <w:rFonts w:cs="Arial"/>
          <w:szCs w:val="22"/>
        </w:rPr>
        <w:t>Popis</w:t>
      </w:r>
    </w:p>
    <w:p w14:paraId="08215E7F" w14:textId="77777777" w:rsidR="00C0701E" w:rsidRDefault="00C0701E" w:rsidP="00C67742">
      <w:pPr>
        <w:jc w:val="both"/>
      </w:pPr>
      <w:r>
        <w:t>Sieť</w:t>
      </w:r>
      <w:r w:rsidRPr="008B7F39">
        <w:t xml:space="preserve"> HVDC </w:t>
      </w:r>
      <w:r>
        <w:t xml:space="preserve">a </w:t>
      </w:r>
      <w:r>
        <w:rPr>
          <w:rFonts w:cs="Arial"/>
        </w:rPr>
        <w:t>j</w:t>
      </w:r>
      <w:r w:rsidRPr="00891FC9">
        <w:rPr>
          <w:rFonts w:cs="Arial"/>
        </w:rPr>
        <w:t>ednosmern</w:t>
      </w:r>
      <w:r>
        <w:rPr>
          <w:rFonts w:cs="Arial"/>
        </w:rPr>
        <w:t>e</w:t>
      </w:r>
      <w:r w:rsidRPr="00891FC9">
        <w:rPr>
          <w:rFonts w:cs="Arial"/>
        </w:rPr>
        <w:t xml:space="preserve"> pripojen</w:t>
      </w:r>
      <w:r>
        <w:rPr>
          <w:rFonts w:cs="Arial"/>
        </w:rPr>
        <w:t>á</w:t>
      </w:r>
      <w:r w:rsidRPr="00891FC9">
        <w:rPr>
          <w:rFonts w:cs="Arial"/>
        </w:rPr>
        <w:t xml:space="preserve"> jednotk</w:t>
      </w:r>
      <w:r>
        <w:rPr>
          <w:rFonts w:cs="Arial"/>
        </w:rPr>
        <w:t>a</w:t>
      </w:r>
      <w:r w:rsidRPr="00891FC9">
        <w:rPr>
          <w:rFonts w:cs="Arial"/>
        </w:rPr>
        <w:t xml:space="preserve"> parku zdrojov</w:t>
      </w:r>
      <w:r>
        <w:t xml:space="preserve"> musia byť schopné prevádzky v stanovenom rozsahu skratového výkonu a pri stanovených parametroch sústavy resp. sieťových parametroch HVDC rozhrania v mieste pripojenia do sústavy.</w:t>
      </w:r>
    </w:p>
    <w:p w14:paraId="0332D8D0" w14:textId="77777777" w:rsidR="00C0701E" w:rsidRDefault="00C0701E" w:rsidP="00C67742">
      <w:pPr>
        <w:pStyle w:val="Sectiontitle"/>
        <w:spacing w:before="240" w:after="240" w:line="276" w:lineRule="auto"/>
        <w:jc w:val="both"/>
      </w:pPr>
      <w:r w:rsidRPr="00736347">
        <w:t>Špecifikácia</w:t>
      </w:r>
    </w:p>
    <w:p w14:paraId="50B454E7" w14:textId="505C9075" w:rsidR="00C0701E" w:rsidRDefault="00C0701E" w:rsidP="00C67742">
      <w:pPr>
        <w:pStyle w:val="SpecDraft"/>
        <w:spacing w:line="276" w:lineRule="auto"/>
        <w:jc w:val="both"/>
        <w:rPr>
          <w:lang w:eastAsia="sk-SK"/>
        </w:rPr>
      </w:pPr>
      <w:r>
        <w:t xml:space="preserve">rozsah skratového výkonu a parametre sústavy, resp. </w:t>
      </w:r>
      <w:r w:rsidR="0006550C">
        <w:t>sieťové parametre</w:t>
      </w:r>
      <w:r>
        <w:t xml:space="preserve"> HVDC rozhrania v mieste pripojenia do sústavy</w:t>
      </w:r>
      <w:r w:rsidR="002C06A2" w:rsidRPr="004661AB">
        <w:t>,</w:t>
      </w:r>
      <w:r w:rsidRPr="00D13880">
        <w:rPr>
          <w:lang w:eastAsia="sk-SK"/>
        </w:rPr>
        <w:t xml:space="preserve"> bud</w:t>
      </w:r>
      <w:r>
        <w:rPr>
          <w:lang w:eastAsia="sk-SK"/>
        </w:rPr>
        <w:t>ú</w:t>
      </w:r>
      <w:r w:rsidRPr="00D13880">
        <w:rPr>
          <w:lang w:eastAsia="sk-SK"/>
        </w:rPr>
        <w:t xml:space="preserve"> stanoven</w:t>
      </w:r>
      <w:r>
        <w:rPr>
          <w:lang w:eastAsia="sk-SK"/>
        </w:rPr>
        <w:t>é</w:t>
      </w:r>
      <w:r w:rsidRPr="00D13880">
        <w:rPr>
          <w:lang w:eastAsia="sk-SK"/>
        </w:rPr>
        <w:t xml:space="preserve"> </w:t>
      </w:r>
      <w:r w:rsidRPr="00D13880">
        <w:rPr>
          <w:lang w:eastAsia="sk-SK"/>
        </w:rPr>
        <w:t>špecif</w:t>
      </w:r>
      <w:r>
        <w:rPr>
          <w:lang w:eastAsia="sk-SK"/>
        </w:rPr>
        <w:t>icky pre dané miesto pripojenia.</w:t>
      </w:r>
    </w:p>
    <w:p w14:paraId="3129FFFE" w14:textId="77777777" w:rsidR="00C0701E" w:rsidRPr="00E7345B" w:rsidRDefault="00C0701E" w:rsidP="00C67742">
      <w:pPr>
        <w:pStyle w:val="Nadpis3"/>
        <w:spacing w:line="276" w:lineRule="auto"/>
        <w:ind w:left="1135" w:hanging="851"/>
        <w:jc w:val="both"/>
      </w:pPr>
      <w:bookmarkStart w:id="207" w:name="_Toc524589720"/>
      <w:bookmarkStart w:id="208" w:name="_Toc525031201"/>
      <w:bookmarkStart w:id="209" w:name="_Toc525113807"/>
      <w:r>
        <w:t>Výmena informácií</w:t>
      </w:r>
      <w:bookmarkEnd w:id="207"/>
      <w:bookmarkEnd w:id="208"/>
      <w:bookmarkEnd w:id="209"/>
    </w:p>
    <w:p w14:paraId="334E92CF" w14:textId="77777777" w:rsidR="00C0701E" w:rsidRPr="000440DB" w:rsidRDefault="00C0701E" w:rsidP="00C67742">
      <w:pPr>
        <w:pStyle w:val="Sectiontitle"/>
        <w:spacing w:before="240" w:after="240" w:line="276" w:lineRule="auto"/>
        <w:jc w:val="both"/>
      </w:pPr>
      <w:r w:rsidRPr="000440DB">
        <w:t>Referencie</w:t>
      </w:r>
    </w:p>
    <w:p w14:paraId="6862D960" w14:textId="699F05A2" w:rsidR="00C0701E" w:rsidRDefault="00C0701E" w:rsidP="00C67742">
      <w:pPr>
        <w:pStyle w:val="ArtL4"/>
        <w:spacing w:line="276" w:lineRule="auto"/>
        <w:jc w:val="both"/>
      </w:pPr>
      <w:r w:rsidRPr="00ED50F1">
        <w:t>Nariadeni</w:t>
      </w:r>
      <w:r>
        <w:t>e</w:t>
      </w:r>
      <w:r w:rsidRPr="00ED50F1">
        <w:t xml:space="preserve"> čl. </w:t>
      </w:r>
      <w:r>
        <w:t>51</w:t>
      </w:r>
      <w:r w:rsidRPr="00ED50F1">
        <w:t xml:space="preserve">, </w:t>
      </w:r>
      <w:r>
        <w:t>ods. 1</w:t>
      </w:r>
    </w:p>
    <w:p w14:paraId="333A3156" w14:textId="77777777" w:rsidR="00C0701E" w:rsidRPr="00165B03" w:rsidRDefault="00C0701E" w:rsidP="00C67742">
      <w:pPr>
        <w:pStyle w:val="Sectiontitle"/>
        <w:spacing w:before="240" w:after="240" w:line="276" w:lineRule="auto"/>
        <w:jc w:val="both"/>
        <w:rPr>
          <w:rFonts w:cs="Arial"/>
          <w:szCs w:val="22"/>
        </w:rPr>
      </w:pPr>
      <w:r w:rsidRPr="00165B03">
        <w:rPr>
          <w:rFonts w:cs="Arial"/>
          <w:szCs w:val="22"/>
        </w:rPr>
        <w:t>Popis</w:t>
      </w:r>
    </w:p>
    <w:p w14:paraId="5A837493" w14:textId="53DCB1C7" w:rsidR="00C0701E" w:rsidRPr="003D0E95" w:rsidRDefault="00C0701E" w:rsidP="00C67742">
      <w:pPr>
        <w:jc w:val="both"/>
        <w:rPr>
          <w:rFonts w:cs="Arial"/>
        </w:rPr>
      </w:pPr>
      <w:r>
        <w:rPr>
          <w:rFonts w:cs="Arial"/>
        </w:rPr>
        <w:t>Meniareň HVDC v </w:t>
      </w:r>
      <w:r w:rsidRPr="005C2957">
        <w:rPr>
          <w:rFonts w:cs="Arial"/>
        </w:rPr>
        <w:t xml:space="preserve">sieti HVDC musí byť vybavená automatickým </w:t>
      </w:r>
      <w:r>
        <w:rPr>
          <w:rFonts w:cs="Arial"/>
        </w:rPr>
        <w:t>regulačným zariadením</w:t>
      </w:r>
      <w:r w:rsidRPr="005C2957">
        <w:rPr>
          <w:rFonts w:cs="Arial"/>
        </w:rPr>
        <w:t xml:space="preserve"> schopným prijímať pokyny od PPS. T</w:t>
      </w:r>
      <w:r>
        <w:rPr>
          <w:rFonts w:cs="Arial"/>
        </w:rPr>
        <w:t>oto</w:t>
      </w:r>
      <w:r w:rsidRPr="005C2957">
        <w:rPr>
          <w:rFonts w:cs="Arial"/>
        </w:rPr>
        <w:t xml:space="preserve"> </w:t>
      </w:r>
      <w:r w:rsidR="00005678" w:rsidRPr="00005678">
        <w:rPr>
          <w:rFonts w:cs="Arial"/>
        </w:rPr>
        <w:t>zariadenie</w:t>
      </w:r>
      <w:r w:rsidRPr="005C2957">
        <w:rPr>
          <w:rFonts w:cs="Arial"/>
        </w:rPr>
        <w:t xml:space="preserve"> musí </w:t>
      </w:r>
      <w:r w:rsidR="00005678" w:rsidRPr="00005678">
        <w:rPr>
          <w:rFonts w:cs="Arial"/>
        </w:rPr>
        <w:t>umožňovať koordinovanú prevádzku jednotiek meniarní HVDC</w:t>
      </w:r>
      <w:r>
        <w:rPr>
          <w:rFonts w:cs="Arial"/>
        </w:rPr>
        <w:t xml:space="preserve"> v</w:t>
      </w:r>
      <w:r w:rsidR="00005678" w:rsidRPr="00005678">
        <w:rPr>
          <w:rFonts w:cs="Arial"/>
        </w:rPr>
        <w:t xml:space="preserve"> </w:t>
      </w:r>
      <w:r w:rsidRPr="005C2957">
        <w:rPr>
          <w:rFonts w:cs="Arial"/>
        </w:rPr>
        <w:t>sieti HVDC. PPS stanov</w:t>
      </w:r>
      <w:r>
        <w:rPr>
          <w:rFonts w:cs="Arial"/>
        </w:rPr>
        <w:t>í</w:t>
      </w:r>
      <w:r w:rsidRPr="005C2957">
        <w:rPr>
          <w:rFonts w:cs="Arial"/>
        </w:rPr>
        <w:t xml:space="preserve"> hierarchiu pre </w:t>
      </w:r>
      <w:r w:rsidR="00005678" w:rsidRPr="00005678">
        <w:rPr>
          <w:rFonts w:cs="Arial"/>
        </w:rPr>
        <w:t>automatický regulátor každej jednotky</w:t>
      </w:r>
      <w:r w:rsidRPr="005C2957">
        <w:rPr>
          <w:rFonts w:cs="Arial"/>
        </w:rPr>
        <w:t xml:space="preserve"> meniarne HVDC.</w:t>
      </w:r>
    </w:p>
    <w:p w14:paraId="001C1E6C" w14:textId="77777777" w:rsidR="00C0701E" w:rsidRPr="000440DB" w:rsidRDefault="00C0701E" w:rsidP="00C67742">
      <w:pPr>
        <w:pStyle w:val="Sectiontitle"/>
        <w:spacing w:before="240" w:after="240" w:line="276" w:lineRule="auto"/>
        <w:jc w:val="both"/>
      </w:pPr>
      <w:r w:rsidRPr="000440DB">
        <w:t>Špecifikácia</w:t>
      </w:r>
    </w:p>
    <w:p w14:paraId="51C7C1BE" w14:textId="2422A9A1" w:rsidR="00C0701E" w:rsidRDefault="00E33950" w:rsidP="00C67742">
      <w:pPr>
        <w:pStyle w:val="SpecDraft"/>
        <w:spacing w:line="276" w:lineRule="auto"/>
        <w:jc w:val="both"/>
      </w:pPr>
      <w:r>
        <w:t>h</w:t>
      </w:r>
      <w:r w:rsidR="00C0701E" w:rsidRPr="005C2957">
        <w:t>ierarchi</w:t>
      </w:r>
      <w:r w:rsidR="00C0701E">
        <w:t>a</w:t>
      </w:r>
      <w:r w:rsidR="00C0701E" w:rsidRPr="005C2957">
        <w:t xml:space="preserve"> automatických regulátorov</w:t>
      </w:r>
      <w:r w:rsidR="00C0701E">
        <w:t xml:space="preserve"> bude stanovená špecificky </w:t>
      </w:r>
      <w:r w:rsidR="00C0701E" w:rsidRPr="005C2957">
        <w:t>pre každú jednotku meniarne HVDC</w:t>
      </w:r>
      <w:r w:rsidR="00C0701E">
        <w:t>.</w:t>
      </w:r>
    </w:p>
    <w:p w14:paraId="0E5E1B2B" w14:textId="77777777" w:rsidR="00C0701E" w:rsidRPr="00273D47" w:rsidRDefault="00C0701E" w:rsidP="00C67742">
      <w:pPr>
        <w:jc w:val="both"/>
      </w:pPr>
    </w:p>
    <w:p w14:paraId="494A1F60" w14:textId="77777777" w:rsidR="00E41961" w:rsidRDefault="00E41961" w:rsidP="00C67742">
      <w:pPr>
        <w:pStyle w:val="Nadpis1"/>
        <w:spacing w:line="276" w:lineRule="auto"/>
        <w:jc w:val="both"/>
      </w:pPr>
      <w:bookmarkStart w:id="210" w:name="_Toc524589724"/>
      <w:bookmarkStart w:id="211" w:name="_Toc524589725"/>
      <w:bookmarkStart w:id="212" w:name="_Toc524589727"/>
      <w:bookmarkStart w:id="213" w:name="_Toc524589728"/>
      <w:bookmarkStart w:id="214" w:name="_Toc524589729"/>
      <w:bookmarkStart w:id="215" w:name="_Toc524589731"/>
      <w:bookmarkStart w:id="216" w:name="_Toc524589732"/>
      <w:bookmarkStart w:id="217" w:name="_Toc524589733"/>
      <w:bookmarkStart w:id="218" w:name="_Toc524589734"/>
      <w:bookmarkStart w:id="219" w:name="_Toc524589737"/>
      <w:bookmarkStart w:id="220" w:name="_Toc524589739"/>
      <w:bookmarkStart w:id="221" w:name="_Toc524589741"/>
      <w:bookmarkStart w:id="222" w:name="_Toc524589744"/>
      <w:bookmarkStart w:id="223" w:name="_Toc524589751"/>
      <w:bookmarkStart w:id="224" w:name="_Toc524589759"/>
      <w:bookmarkStart w:id="225" w:name="_Toc524589764"/>
      <w:bookmarkStart w:id="226" w:name="_Toc524589766"/>
      <w:bookmarkStart w:id="227" w:name="_Toc524589768"/>
      <w:bookmarkStart w:id="228" w:name="_Toc524589773"/>
      <w:bookmarkStart w:id="229" w:name="_Toc524589775"/>
      <w:bookmarkStart w:id="230" w:name="_Toc524589779"/>
      <w:bookmarkStart w:id="231" w:name="_Toc524589781"/>
      <w:bookmarkStart w:id="232" w:name="_Toc524589783"/>
      <w:bookmarkStart w:id="233" w:name="_Toc524589785"/>
      <w:bookmarkStart w:id="234" w:name="_Toc524589788"/>
      <w:bookmarkStart w:id="235" w:name="_Toc524589790"/>
      <w:bookmarkStart w:id="236" w:name="_Toc524589792"/>
      <w:bookmarkStart w:id="237" w:name="_Toc524589795"/>
      <w:bookmarkStart w:id="238" w:name="_Toc524589799"/>
      <w:bookmarkStart w:id="239" w:name="_Toc524589802"/>
      <w:bookmarkStart w:id="240" w:name="_Toc524589812"/>
      <w:bookmarkStart w:id="241" w:name="_Toc511129382"/>
      <w:bookmarkStart w:id="242" w:name="_Toc511985795"/>
      <w:bookmarkStart w:id="243" w:name="_Toc512404650"/>
      <w:bookmarkStart w:id="244" w:name="_Toc512420450"/>
      <w:bookmarkStart w:id="245" w:name="_Toc513015559"/>
      <w:bookmarkStart w:id="246" w:name="_Toc513016469"/>
      <w:bookmarkStart w:id="247" w:name="_Toc523404142"/>
      <w:bookmarkStart w:id="248" w:name="_Toc524589815"/>
      <w:bookmarkStart w:id="249" w:name="_Toc525031202"/>
      <w:bookmarkStart w:id="250" w:name="_Toc525113808"/>
      <w:bookmarkEnd w:id="176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r>
        <w:lastRenderedPageBreak/>
        <w:t>Skratky a veličiny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14:paraId="3BA27599" w14:textId="77777777" w:rsidR="00E41961" w:rsidRDefault="00E41961" w:rsidP="00C67742">
      <w:pPr>
        <w:jc w:val="both"/>
      </w:pPr>
      <w:r w:rsidRPr="00E84E31">
        <w:rPr>
          <w:rFonts w:ascii="Arial" w:hAnsi="Arial" w:cs="Arial"/>
          <w:b/>
          <w:szCs w:val="21"/>
        </w:rPr>
        <w:t>ENTSO</w:t>
      </w:r>
      <w:r>
        <w:rPr>
          <w:rFonts w:ascii="Arial" w:hAnsi="Arial" w:cs="Arial"/>
          <w:b/>
          <w:szCs w:val="21"/>
        </w:rPr>
        <w:noBreakHyphen/>
      </w:r>
      <w:r w:rsidRPr="00E84E31">
        <w:rPr>
          <w:rFonts w:ascii="Arial" w:hAnsi="Arial" w:cs="Arial"/>
          <w:b/>
          <w:szCs w:val="21"/>
        </w:rPr>
        <w:t>E</w:t>
      </w:r>
      <w:r>
        <w:rPr>
          <w:rFonts w:ascii="Arial" w:hAnsi="Arial" w:cs="Arial"/>
          <w:szCs w:val="21"/>
        </w:rPr>
        <w:t xml:space="preserve"> – Európske združenie prevádzkovateľov prenosový sústav (</w:t>
      </w:r>
      <w:hyperlink r:id="rId10" w:history="1">
        <w:r w:rsidRPr="00536113">
          <w:rPr>
            <w:rStyle w:val="Hypertextovprepojenie"/>
            <w:rFonts w:ascii="Arial" w:hAnsi="Arial" w:cs="Arial"/>
            <w:szCs w:val="21"/>
          </w:rPr>
          <w:t>www.entsoe.eu</w:t>
        </w:r>
      </w:hyperlink>
      <w:r>
        <w:rPr>
          <w:rFonts w:ascii="Arial" w:hAnsi="Arial" w:cs="Arial"/>
          <w:szCs w:val="21"/>
        </w:rPr>
        <w:t>)</w:t>
      </w:r>
    </w:p>
    <w:p w14:paraId="6286529C" w14:textId="77777777" w:rsidR="00E41961" w:rsidRDefault="00E41961" w:rsidP="00C67742">
      <w:pPr>
        <w:jc w:val="both"/>
      </w:pPr>
      <w:r w:rsidRPr="009D645A">
        <w:rPr>
          <w:b/>
        </w:rPr>
        <w:t>ES SR</w:t>
      </w:r>
      <w:r>
        <w:t xml:space="preserve"> – </w:t>
      </w:r>
      <w:r>
        <w:rPr>
          <w:rFonts w:ascii="Arial" w:hAnsi="Arial" w:cs="Arial"/>
          <w:szCs w:val="21"/>
        </w:rPr>
        <w:t>Elektrizačná sústava Slovenskej republiky</w:t>
      </w:r>
    </w:p>
    <w:p w14:paraId="561C1751" w14:textId="77777777" w:rsidR="00E41961" w:rsidRDefault="00E41961" w:rsidP="00C67742">
      <w:pPr>
        <w:jc w:val="both"/>
        <w:rPr>
          <w:b/>
        </w:rPr>
      </w:pPr>
      <w:r>
        <w:rPr>
          <w:b/>
        </w:rPr>
        <w:t xml:space="preserve">EU </w:t>
      </w:r>
      <w:r w:rsidRPr="004051AD">
        <w:t>– Európska Únia</w:t>
      </w:r>
    </w:p>
    <w:p w14:paraId="36B48CC6" w14:textId="16B5157D" w:rsidR="009D21D7" w:rsidRDefault="009D21D7" w:rsidP="00C67742">
      <w:pPr>
        <w:jc w:val="both"/>
        <w:rPr>
          <w:b/>
        </w:rPr>
      </w:pPr>
      <w:r>
        <w:rPr>
          <w:b/>
        </w:rPr>
        <w:t>HVDC</w:t>
      </w:r>
      <w:r w:rsidR="004836E4">
        <w:rPr>
          <w:b/>
        </w:rPr>
        <w:t xml:space="preserve"> </w:t>
      </w:r>
      <w:r w:rsidR="004836E4" w:rsidRPr="004836E4">
        <w:t>– High Voltage Direct Current</w:t>
      </w:r>
      <w:r w:rsidR="00571945">
        <w:t xml:space="preserve"> (vysokonapäťová </w:t>
      </w:r>
      <w:r w:rsidR="00571945" w:rsidRPr="00571945">
        <w:t>sieť jednosmerného prúdu</w:t>
      </w:r>
      <w:r w:rsidR="00571945">
        <w:t>)</w:t>
      </w:r>
    </w:p>
    <w:p w14:paraId="0EB766CE" w14:textId="2710485B" w:rsidR="00E41961" w:rsidRDefault="00E41961" w:rsidP="00C67742">
      <w:pPr>
        <w:jc w:val="both"/>
      </w:pPr>
      <w:r w:rsidRPr="00205D85">
        <w:rPr>
          <w:b/>
        </w:rPr>
        <w:t>PDS</w:t>
      </w:r>
      <w:r>
        <w:t xml:space="preserve"> –</w:t>
      </w:r>
      <w:r w:rsidRPr="00641C28">
        <w:tab/>
      </w:r>
      <w:r>
        <w:t>p</w:t>
      </w:r>
      <w:r w:rsidRPr="00641C28">
        <w:t>revádzkovateľ distribučnej sústavy</w:t>
      </w:r>
    </w:p>
    <w:p w14:paraId="2CEFA14A" w14:textId="77777777" w:rsidR="00E41961" w:rsidRDefault="00E41961" w:rsidP="00C67742">
      <w:pPr>
        <w:jc w:val="both"/>
      </w:pPr>
      <w:r w:rsidRPr="00205D85">
        <w:rPr>
          <w:b/>
        </w:rPr>
        <w:t>PPS</w:t>
      </w:r>
      <w:r>
        <w:t xml:space="preserve"> – p</w:t>
      </w:r>
      <w:r w:rsidRPr="00641C28">
        <w:t xml:space="preserve">revádzkovateľ </w:t>
      </w:r>
      <w:r>
        <w:t xml:space="preserve">prenosovej </w:t>
      </w:r>
      <w:r w:rsidRPr="00641C28">
        <w:t>sústavy</w:t>
      </w:r>
    </w:p>
    <w:p w14:paraId="000B4D0F" w14:textId="77777777" w:rsidR="00E41961" w:rsidRDefault="00E41961" w:rsidP="00C67742">
      <w:pPr>
        <w:jc w:val="both"/>
        <w:rPr>
          <w:b/>
        </w:rPr>
      </w:pPr>
      <w:r w:rsidRPr="009D645A">
        <w:rPr>
          <w:b/>
        </w:rPr>
        <w:t>PS</w:t>
      </w:r>
      <w:r>
        <w:t xml:space="preserve"> – p</w:t>
      </w:r>
      <w:r>
        <w:rPr>
          <w:rFonts w:ascii="Arial" w:hAnsi="Arial" w:cs="Arial"/>
          <w:szCs w:val="21"/>
        </w:rPr>
        <w:t>renosová sústava</w:t>
      </w:r>
      <w:r w:rsidRPr="00205D85">
        <w:rPr>
          <w:b/>
        </w:rPr>
        <w:t xml:space="preserve"> </w:t>
      </w:r>
    </w:p>
    <w:p w14:paraId="78E9EFCC" w14:textId="77777777" w:rsidR="00E41961" w:rsidRDefault="00E41961" w:rsidP="00C67742">
      <w:pPr>
        <w:jc w:val="both"/>
      </w:pPr>
      <w:r w:rsidRPr="00205D85">
        <w:rPr>
          <w:b/>
        </w:rPr>
        <w:t>SEPS</w:t>
      </w:r>
      <w:r>
        <w:t xml:space="preserve"> – Slovenská elektrizačná prenosová sústava, a.</w:t>
      </w:r>
      <w:r w:rsidR="00C535CE">
        <w:t xml:space="preserve"> </w:t>
      </w:r>
      <w:r>
        <w:t>s. (</w:t>
      </w:r>
      <w:hyperlink r:id="rId11" w:history="1">
        <w:r w:rsidRPr="00536113">
          <w:rPr>
            <w:rStyle w:val="Hypertextovprepojenie"/>
          </w:rPr>
          <w:t>www.sepsas.sk</w:t>
        </w:r>
      </w:hyperlink>
      <w:r>
        <w:t>)</w:t>
      </w:r>
    </w:p>
    <w:p w14:paraId="41A15D72" w14:textId="77777777" w:rsidR="00E41961" w:rsidRDefault="00E41961" w:rsidP="00C67742">
      <w:pPr>
        <w:jc w:val="both"/>
      </w:pPr>
      <w:r>
        <w:rPr>
          <w:b/>
        </w:rPr>
        <w:t xml:space="preserve">SR </w:t>
      </w:r>
      <w:r w:rsidRPr="004051AD">
        <w:t>– Slovenská republika</w:t>
      </w:r>
    </w:p>
    <w:p w14:paraId="54029D13" w14:textId="53B4DBBB" w:rsidR="00B446C5" w:rsidRDefault="00B446C5" w:rsidP="00C67742">
      <w:pPr>
        <w:jc w:val="both"/>
        <w:rPr>
          <w:b/>
        </w:rPr>
      </w:pPr>
      <w:r w:rsidRPr="00273D47">
        <w:rPr>
          <w:b/>
        </w:rPr>
        <w:t>THD</w:t>
      </w:r>
      <w:r>
        <w:t xml:space="preserve"> </w:t>
      </w:r>
      <w:r w:rsidRPr="004051AD">
        <w:t>–</w:t>
      </w:r>
      <w:r>
        <w:t xml:space="preserve"> </w:t>
      </w:r>
      <w:r w:rsidRPr="009B5616">
        <w:t>celkový činiteľ harmonického skreslenia</w:t>
      </w:r>
    </w:p>
    <w:p w14:paraId="668AAD50" w14:textId="63FEA323" w:rsidR="00E41961" w:rsidRDefault="00E41961" w:rsidP="00C67742">
      <w:pPr>
        <w:jc w:val="both"/>
      </w:pPr>
      <w:r w:rsidRPr="00205D85">
        <w:rPr>
          <w:b/>
        </w:rPr>
        <w:t>ÚRSO</w:t>
      </w:r>
      <w:r>
        <w:t xml:space="preserve"> – </w:t>
      </w:r>
      <w:r w:rsidR="004B110B">
        <w:t>Ú</w:t>
      </w:r>
      <w:r w:rsidRPr="00641C28">
        <w:t>rad pre reguláciu sieťových odvetví</w:t>
      </w:r>
    </w:p>
    <w:bookmarkEnd w:id="55"/>
    <w:bookmarkEnd w:id="56"/>
    <w:bookmarkEnd w:id="57"/>
    <w:bookmarkEnd w:id="58"/>
    <w:bookmarkEnd w:id="59"/>
    <w:bookmarkEnd w:id="60"/>
    <w:bookmarkEnd w:id="61"/>
    <w:p w14:paraId="0C40F500" w14:textId="700AF97D" w:rsidR="004836E4" w:rsidRDefault="004836E4" w:rsidP="00C67742">
      <w:pPr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 xml:space="preserve">P </w:t>
      </w:r>
      <w:r w:rsidRPr="00571945">
        <w:rPr>
          <w:rFonts w:ascii="Arial" w:hAnsi="Arial" w:cs="Arial"/>
          <w:szCs w:val="21"/>
        </w:rPr>
        <w:t>– činný výkon</w:t>
      </w:r>
    </w:p>
    <w:p w14:paraId="1698F5FA" w14:textId="2342758A" w:rsidR="004836E4" w:rsidRPr="004836E4" w:rsidRDefault="004836E4" w:rsidP="00C67742">
      <w:pPr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P</w:t>
      </w:r>
      <w:r w:rsidRPr="00571945">
        <w:rPr>
          <w:rFonts w:ascii="Arial" w:hAnsi="Arial" w:cs="Arial"/>
          <w:b/>
          <w:szCs w:val="21"/>
          <w:vertAlign w:val="subscript"/>
        </w:rPr>
        <w:t>max</w:t>
      </w:r>
      <w:r>
        <w:rPr>
          <w:rFonts w:ascii="Arial" w:hAnsi="Arial" w:cs="Arial"/>
          <w:b/>
          <w:szCs w:val="21"/>
        </w:rPr>
        <w:t xml:space="preserve"> </w:t>
      </w:r>
      <w:r w:rsidR="00224529">
        <w:rPr>
          <w:rFonts w:ascii="Arial" w:hAnsi="Arial" w:cs="Arial"/>
          <w:szCs w:val="21"/>
        </w:rPr>
        <w:t>–</w:t>
      </w:r>
      <w:r w:rsidRPr="00571945">
        <w:rPr>
          <w:rFonts w:ascii="Arial" w:hAnsi="Arial" w:cs="Arial"/>
          <w:szCs w:val="21"/>
        </w:rPr>
        <w:t xml:space="preserve"> </w:t>
      </w:r>
      <w:r w:rsidR="00571945" w:rsidRPr="00571945">
        <w:rPr>
          <w:rFonts w:ascii="Arial" w:hAnsi="Arial" w:cs="Arial"/>
          <w:szCs w:val="21"/>
        </w:rPr>
        <w:t>maximáln</w:t>
      </w:r>
      <w:r w:rsidR="00571945">
        <w:rPr>
          <w:rFonts w:ascii="Arial" w:hAnsi="Arial" w:cs="Arial"/>
          <w:szCs w:val="21"/>
        </w:rPr>
        <w:t>a</w:t>
      </w:r>
      <w:r w:rsidR="00571945" w:rsidRPr="00571945">
        <w:rPr>
          <w:rFonts w:ascii="Arial" w:hAnsi="Arial" w:cs="Arial"/>
          <w:szCs w:val="21"/>
        </w:rPr>
        <w:t xml:space="preserve"> kapacit</w:t>
      </w:r>
      <w:r w:rsidR="00224529">
        <w:rPr>
          <w:rFonts w:ascii="Arial" w:hAnsi="Arial" w:cs="Arial"/>
          <w:szCs w:val="21"/>
        </w:rPr>
        <w:t>a</w:t>
      </w:r>
      <w:r w:rsidR="00571945" w:rsidRPr="00571945">
        <w:rPr>
          <w:rFonts w:ascii="Arial" w:hAnsi="Arial" w:cs="Arial"/>
          <w:szCs w:val="21"/>
        </w:rPr>
        <w:t xml:space="preserve"> siete HVDC na prenos činného výkonu</w:t>
      </w:r>
    </w:p>
    <w:p w14:paraId="08B68C0A" w14:textId="2029EEBE" w:rsidR="00224529" w:rsidRDefault="00224529" w:rsidP="00C67742">
      <w:pPr>
        <w:jc w:val="both"/>
        <w:rPr>
          <w:rFonts w:ascii="Arial" w:hAnsi="Arial" w:cs="Arial"/>
          <w:szCs w:val="21"/>
        </w:rPr>
      </w:pPr>
      <w:r w:rsidRPr="00E84E31">
        <w:rPr>
          <w:rFonts w:ascii="Arial" w:hAnsi="Arial" w:cs="Arial"/>
          <w:b/>
          <w:szCs w:val="21"/>
        </w:rPr>
        <w:t>pu</w:t>
      </w:r>
      <w:r>
        <w:rPr>
          <w:rFonts w:ascii="Arial" w:hAnsi="Arial" w:cs="Arial"/>
          <w:szCs w:val="21"/>
        </w:rPr>
        <w:t xml:space="preserve"> – referenčn</w:t>
      </w:r>
      <w:r w:rsidR="00892128">
        <w:rPr>
          <w:rFonts w:ascii="Arial" w:hAnsi="Arial" w:cs="Arial"/>
          <w:szCs w:val="21"/>
        </w:rPr>
        <w:t>á jednotka</w:t>
      </w:r>
      <w:r>
        <w:rPr>
          <w:rFonts w:ascii="Arial" w:hAnsi="Arial" w:cs="Arial"/>
          <w:szCs w:val="21"/>
        </w:rPr>
        <w:t xml:space="preserve"> napäti</w:t>
      </w:r>
      <w:r w:rsidR="00892128">
        <w:rPr>
          <w:rFonts w:ascii="Arial" w:hAnsi="Arial" w:cs="Arial"/>
          <w:szCs w:val="21"/>
        </w:rPr>
        <w:t>a</w:t>
      </w:r>
    </w:p>
    <w:p w14:paraId="017BAFD8" w14:textId="363B28CC" w:rsidR="004836E4" w:rsidRDefault="004836E4" w:rsidP="00C67742">
      <w:pPr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 xml:space="preserve">Q </w:t>
      </w:r>
      <w:r w:rsidRPr="00571945">
        <w:rPr>
          <w:rFonts w:ascii="Arial" w:hAnsi="Arial" w:cs="Arial"/>
          <w:szCs w:val="21"/>
        </w:rPr>
        <w:t>– jalový výkon</w:t>
      </w:r>
    </w:p>
    <w:p w14:paraId="370DD334" w14:textId="5F809EA7" w:rsidR="004836E4" w:rsidRDefault="00224529" w:rsidP="00C67742">
      <w:pPr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s</w:t>
      </w:r>
      <w:r w:rsidR="004836E4"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/>
          <w:szCs w:val="21"/>
        </w:rPr>
        <w:t>–</w:t>
      </w:r>
      <w:r w:rsidR="004836E4" w:rsidRPr="00571945">
        <w:rPr>
          <w:rFonts w:ascii="Arial" w:hAnsi="Arial" w:cs="Arial"/>
          <w:szCs w:val="21"/>
        </w:rPr>
        <w:t xml:space="preserve"> statika</w:t>
      </w:r>
    </w:p>
    <w:p w14:paraId="2C3208C5" w14:textId="64535F02" w:rsidR="004836E4" w:rsidRDefault="004836E4" w:rsidP="00C67742">
      <w:pPr>
        <w:jc w:val="both"/>
        <w:rPr>
          <w:rFonts w:ascii="Arial" w:hAnsi="Arial" w:cs="Arial"/>
          <w:szCs w:val="21"/>
        </w:rPr>
      </w:pPr>
      <w:r w:rsidRPr="00571945">
        <w:rPr>
          <w:rFonts w:ascii="Arial" w:hAnsi="Arial" w:cs="Arial"/>
          <w:b/>
          <w:szCs w:val="21"/>
        </w:rPr>
        <w:t>t</w:t>
      </w:r>
      <w:r>
        <w:rPr>
          <w:rFonts w:ascii="Arial" w:hAnsi="Arial" w:cs="Arial"/>
          <w:szCs w:val="21"/>
        </w:rPr>
        <w:t xml:space="preserve"> </w:t>
      </w:r>
      <w:r w:rsidR="00224529">
        <w:rPr>
          <w:rFonts w:ascii="Arial" w:hAnsi="Arial" w:cs="Arial"/>
          <w:szCs w:val="21"/>
        </w:rPr>
        <w:t>–</w:t>
      </w:r>
      <w:r>
        <w:rPr>
          <w:rFonts w:ascii="Arial" w:hAnsi="Arial" w:cs="Arial"/>
          <w:szCs w:val="21"/>
        </w:rPr>
        <w:t xml:space="preserve"> čas</w:t>
      </w:r>
    </w:p>
    <w:p w14:paraId="35D5C67C" w14:textId="4F482899" w:rsidR="00224529" w:rsidRDefault="00224529" w:rsidP="00C67742">
      <w:p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szCs w:val="21"/>
        </w:rPr>
        <w:t>U</w:t>
      </w:r>
      <w:r>
        <w:rPr>
          <w:rFonts w:ascii="Arial" w:hAnsi="Arial" w:cs="Arial"/>
          <w:szCs w:val="21"/>
        </w:rPr>
        <w:t xml:space="preserve"> – napätie</w:t>
      </w:r>
    </w:p>
    <w:sectPr w:rsidR="00224529" w:rsidSect="00033F63">
      <w:headerReference w:type="default" r:id="rId12"/>
      <w:footerReference w:type="default" r:id="rId13"/>
      <w:headerReference w:type="first" r:id="rId14"/>
      <w:pgSz w:w="11906" w:h="16838"/>
      <w:pgMar w:top="1985" w:right="1588" w:bottom="1418" w:left="1304" w:header="567" w:footer="87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DA0601" w16cid:durableId="1F328540"/>
  <w16cid:commentId w16cid:paraId="27C40CE3" w16cid:durableId="1F1D3D75"/>
  <w16cid:commentId w16cid:paraId="1917E3D2" w16cid:durableId="1F328542"/>
  <w16cid:commentId w16cid:paraId="2877E73E" w16cid:durableId="1F328543"/>
  <w16cid:commentId w16cid:paraId="5456E1DB" w16cid:durableId="1F328544"/>
  <w16cid:commentId w16cid:paraId="41D9F286" w16cid:durableId="1F3285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26637" w14:textId="77777777" w:rsidR="00763A3D" w:rsidRDefault="00763A3D" w:rsidP="00EE7C73">
      <w:pPr>
        <w:spacing w:after="0" w:line="240" w:lineRule="auto"/>
      </w:pPr>
      <w:r>
        <w:separator/>
      </w:r>
    </w:p>
    <w:p w14:paraId="39C81B8E" w14:textId="77777777" w:rsidR="00763A3D" w:rsidRDefault="00763A3D"/>
    <w:p w14:paraId="4CD5ECAE" w14:textId="77777777" w:rsidR="00763A3D" w:rsidRDefault="00763A3D"/>
  </w:endnote>
  <w:endnote w:type="continuationSeparator" w:id="0">
    <w:p w14:paraId="14E11CED" w14:textId="77777777" w:rsidR="00763A3D" w:rsidRDefault="00763A3D" w:rsidP="00EE7C73">
      <w:pPr>
        <w:spacing w:after="0" w:line="240" w:lineRule="auto"/>
      </w:pPr>
      <w:r>
        <w:continuationSeparator/>
      </w:r>
    </w:p>
    <w:p w14:paraId="1B1F6B98" w14:textId="77777777" w:rsidR="00763A3D" w:rsidRDefault="00763A3D"/>
    <w:p w14:paraId="1F6F623D" w14:textId="77777777" w:rsidR="00763A3D" w:rsidRDefault="00763A3D"/>
  </w:endnote>
  <w:endnote w:type="continuationNotice" w:id="1">
    <w:p w14:paraId="3AA38B2B" w14:textId="77777777" w:rsidR="00763A3D" w:rsidRDefault="00763A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1752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432660509"/>
          <w:docPartObj>
            <w:docPartGallery w:val="Page Numbers (Top of Page)"/>
            <w:docPartUnique/>
          </w:docPartObj>
        </w:sdtPr>
        <w:sdtContent>
          <w:p w14:paraId="4F25945E" w14:textId="78B872FB" w:rsidR="00763A3D" w:rsidRPr="00507D18" w:rsidRDefault="00763A3D" w:rsidP="00D67C46">
            <w:pPr>
              <w:pStyle w:val="Pta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D18">
              <w:rPr>
                <w:rFonts w:ascii="Arial" w:hAnsi="Arial" w:cs="Arial"/>
                <w:sz w:val="20"/>
                <w:szCs w:val="20"/>
              </w:rPr>
              <w:t xml:space="preserve">Strana </w:t>
            </w:r>
            <w:r w:rsidRPr="00507D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07D1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507D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53C2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19</w:t>
            </w:r>
            <w:r w:rsidRPr="00507D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07D1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507D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07D1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507D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53C2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19</w:t>
            </w:r>
            <w:r w:rsidRPr="00507D1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0D170" w14:textId="77777777" w:rsidR="00763A3D" w:rsidRDefault="00763A3D" w:rsidP="00EE7C73">
      <w:pPr>
        <w:spacing w:after="0" w:line="240" w:lineRule="auto"/>
      </w:pPr>
      <w:r>
        <w:separator/>
      </w:r>
    </w:p>
    <w:p w14:paraId="66DF943F" w14:textId="77777777" w:rsidR="00763A3D" w:rsidRDefault="00763A3D"/>
    <w:p w14:paraId="2A471792" w14:textId="77777777" w:rsidR="00763A3D" w:rsidRDefault="00763A3D"/>
  </w:footnote>
  <w:footnote w:type="continuationSeparator" w:id="0">
    <w:p w14:paraId="70B93E02" w14:textId="77777777" w:rsidR="00763A3D" w:rsidRDefault="00763A3D" w:rsidP="00EE7C73">
      <w:pPr>
        <w:spacing w:after="0" w:line="240" w:lineRule="auto"/>
      </w:pPr>
      <w:r>
        <w:continuationSeparator/>
      </w:r>
    </w:p>
    <w:p w14:paraId="0D8CCD2A" w14:textId="77777777" w:rsidR="00763A3D" w:rsidRDefault="00763A3D"/>
    <w:p w14:paraId="6DA7703D" w14:textId="77777777" w:rsidR="00763A3D" w:rsidRDefault="00763A3D"/>
  </w:footnote>
  <w:footnote w:type="continuationNotice" w:id="1">
    <w:p w14:paraId="7F79FE90" w14:textId="77777777" w:rsidR="00763A3D" w:rsidRDefault="00763A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AF530" w14:textId="77777777" w:rsidR="00763A3D" w:rsidRDefault="00763A3D" w:rsidP="00172615">
    <w:pPr>
      <w:pStyle w:val="Hlavika"/>
    </w:pPr>
    <w:r w:rsidRPr="00AF0CD6">
      <w:rPr>
        <w:rFonts w:ascii="Arial" w:hAnsi="Arial" w:cs="Arial"/>
        <w:noProof/>
        <w:lang w:eastAsia="sk-SK"/>
      </w:rPr>
      <w:drawing>
        <wp:inline distT="0" distB="0" distL="0" distR="0" wp14:anchorId="364CF9FF" wp14:editId="421F7105">
          <wp:extent cx="1080000" cy="757830"/>
          <wp:effectExtent l="0" t="0" r="6350" b="4445"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" name="Oval text okolo fareb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5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F435" w14:textId="77777777" w:rsidR="00763A3D" w:rsidRDefault="00763A3D" w:rsidP="00DA5E6B">
    <w:pPr>
      <w:pStyle w:val="Bezriadkovania"/>
    </w:pPr>
  </w:p>
  <w:p w14:paraId="2A644775" w14:textId="77777777" w:rsidR="00763A3D" w:rsidRDefault="00763A3D" w:rsidP="00DA5E6B">
    <w:pPr>
      <w:pStyle w:val="Bezriadkovania"/>
    </w:pPr>
    <w:r w:rsidRPr="00AF0CD6">
      <w:rPr>
        <w:noProof/>
        <w:lang w:eastAsia="sk-SK"/>
      </w:rPr>
      <w:drawing>
        <wp:inline distT="0" distB="0" distL="0" distR="0" wp14:anchorId="401BAE8F" wp14:editId="01046BCF">
          <wp:extent cx="4787900" cy="543560"/>
          <wp:effectExtent l="0" t="0" r="0" b="8890"/>
          <wp:docPr id="6" name="Obrázok 3" descr="Oval text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val text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621CD" w14:textId="77777777" w:rsidR="00763A3D" w:rsidRDefault="00763A3D" w:rsidP="00DA5E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D13A2602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1E6ECF8C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7FC6306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F51018"/>
    <w:multiLevelType w:val="hybridMultilevel"/>
    <w:tmpl w:val="1EE6BB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BE4A74"/>
    <w:multiLevelType w:val="singleLevel"/>
    <w:tmpl w:val="215C375C"/>
    <w:lvl w:ilvl="0">
      <w:start w:val="1"/>
      <w:numFmt w:val="bullet"/>
      <w:pStyle w:val="Odrkabodka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6" w15:restartNumberingAfterBreak="0">
    <w:nsid w:val="3B723F3A"/>
    <w:multiLevelType w:val="multilevel"/>
    <w:tmpl w:val="7A06CCD0"/>
    <w:lvl w:ilvl="0">
      <w:start w:val="1"/>
      <w:numFmt w:val="decimal"/>
      <w:lvlRestart w:val="0"/>
      <w:pStyle w:val="Nadpis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  <w:color w:val="00833B" w:themeColor="accent1" w:themeShade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0864A0"/>
    <w:multiLevelType w:val="hybridMultilevel"/>
    <w:tmpl w:val="27FE9652"/>
    <w:name w:val="Considérant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C71"/>
    <w:multiLevelType w:val="hybridMultilevel"/>
    <w:tmpl w:val="222434FC"/>
    <w:lvl w:ilvl="0" w:tplc="39723DF4">
      <w:start w:val="1"/>
      <w:numFmt w:val="bullet"/>
      <w:pStyle w:val="SpecDraf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84E91"/>
    <w:multiLevelType w:val="hybridMultilevel"/>
    <w:tmpl w:val="5204B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73"/>
    <w:rsid w:val="00000E58"/>
    <w:rsid w:val="000029C1"/>
    <w:rsid w:val="00003CBA"/>
    <w:rsid w:val="00004852"/>
    <w:rsid w:val="00004D24"/>
    <w:rsid w:val="00005678"/>
    <w:rsid w:val="00005A66"/>
    <w:rsid w:val="000112C4"/>
    <w:rsid w:val="000119DB"/>
    <w:rsid w:val="00011B0F"/>
    <w:rsid w:val="00011D00"/>
    <w:rsid w:val="00011F2A"/>
    <w:rsid w:val="00012172"/>
    <w:rsid w:val="00012C72"/>
    <w:rsid w:val="00013403"/>
    <w:rsid w:val="00013607"/>
    <w:rsid w:val="00013924"/>
    <w:rsid w:val="00014514"/>
    <w:rsid w:val="000147FF"/>
    <w:rsid w:val="000171F2"/>
    <w:rsid w:val="00017754"/>
    <w:rsid w:val="000209D5"/>
    <w:rsid w:val="00021522"/>
    <w:rsid w:val="000221B4"/>
    <w:rsid w:val="00023310"/>
    <w:rsid w:val="00026973"/>
    <w:rsid w:val="00026E86"/>
    <w:rsid w:val="00032B92"/>
    <w:rsid w:val="00033BEE"/>
    <w:rsid w:val="00033C49"/>
    <w:rsid w:val="00033F63"/>
    <w:rsid w:val="00034ECE"/>
    <w:rsid w:val="00035269"/>
    <w:rsid w:val="00036C6A"/>
    <w:rsid w:val="00037DDC"/>
    <w:rsid w:val="00041DED"/>
    <w:rsid w:val="000424DC"/>
    <w:rsid w:val="000440DB"/>
    <w:rsid w:val="00044404"/>
    <w:rsid w:val="000458B9"/>
    <w:rsid w:val="00045F75"/>
    <w:rsid w:val="00047BDB"/>
    <w:rsid w:val="00047FB4"/>
    <w:rsid w:val="00050302"/>
    <w:rsid w:val="000531AA"/>
    <w:rsid w:val="0005377C"/>
    <w:rsid w:val="00053AB6"/>
    <w:rsid w:val="0005435D"/>
    <w:rsid w:val="00055364"/>
    <w:rsid w:val="00056BB6"/>
    <w:rsid w:val="00057A35"/>
    <w:rsid w:val="00057A85"/>
    <w:rsid w:val="00064385"/>
    <w:rsid w:val="0006550C"/>
    <w:rsid w:val="0006711D"/>
    <w:rsid w:val="00071EE0"/>
    <w:rsid w:val="00072D43"/>
    <w:rsid w:val="00073375"/>
    <w:rsid w:val="00075974"/>
    <w:rsid w:val="00075AF0"/>
    <w:rsid w:val="00076494"/>
    <w:rsid w:val="0008098F"/>
    <w:rsid w:val="00080C53"/>
    <w:rsid w:val="00083649"/>
    <w:rsid w:val="00083AFE"/>
    <w:rsid w:val="00084E77"/>
    <w:rsid w:val="0008678D"/>
    <w:rsid w:val="000879FD"/>
    <w:rsid w:val="00091724"/>
    <w:rsid w:val="00092014"/>
    <w:rsid w:val="000932AD"/>
    <w:rsid w:val="00094CAA"/>
    <w:rsid w:val="0009517A"/>
    <w:rsid w:val="00097595"/>
    <w:rsid w:val="000A1422"/>
    <w:rsid w:val="000A62E7"/>
    <w:rsid w:val="000A75EF"/>
    <w:rsid w:val="000B07D2"/>
    <w:rsid w:val="000B11B4"/>
    <w:rsid w:val="000B1930"/>
    <w:rsid w:val="000B1CD7"/>
    <w:rsid w:val="000B2360"/>
    <w:rsid w:val="000B2504"/>
    <w:rsid w:val="000B48C6"/>
    <w:rsid w:val="000B4AA3"/>
    <w:rsid w:val="000B667A"/>
    <w:rsid w:val="000C27F0"/>
    <w:rsid w:val="000C3E71"/>
    <w:rsid w:val="000C449D"/>
    <w:rsid w:val="000C4B4D"/>
    <w:rsid w:val="000C508E"/>
    <w:rsid w:val="000C5DB1"/>
    <w:rsid w:val="000C721D"/>
    <w:rsid w:val="000D0DD4"/>
    <w:rsid w:val="000D173B"/>
    <w:rsid w:val="000D2B18"/>
    <w:rsid w:val="000D2DCB"/>
    <w:rsid w:val="000D2F15"/>
    <w:rsid w:val="000D3150"/>
    <w:rsid w:val="000D3DE4"/>
    <w:rsid w:val="000D49CE"/>
    <w:rsid w:val="000D539A"/>
    <w:rsid w:val="000D5520"/>
    <w:rsid w:val="000D6EA2"/>
    <w:rsid w:val="000E0927"/>
    <w:rsid w:val="000E1D1D"/>
    <w:rsid w:val="000E2C34"/>
    <w:rsid w:val="000E2DA2"/>
    <w:rsid w:val="000E53D5"/>
    <w:rsid w:val="000F173E"/>
    <w:rsid w:val="000F1FCE"/>
    <w:rsid w:val="000F254A"/>
    <w:rsid w:val="000F2C21"/>
    <w:rsid w:val="000F401D"/>
    <w:rsid w:val="000F4923"/>
    <w:rsid w:val="000F516C"/>
    <w:rsid w:val="000F59E8"/>
    <w:rsid w:val="000F5C55"/>
    <w:rsid w:val="000F5F1E"/>
    <w:rsid w:val="00100B59"/>
    <w:rsid w:val="00101CB2"/>
    <w:rsid w:val="00101FE4"/>
    <w:rsid w:val="001034ED"/>
    <w:rsid w:val="0010415B"/>
    <w:rsid w:val="00104AFE"/>
    <w:rsid w:val="00104CBD"/>
    <w:rsid w:val="00106838"/>
    <w:rsid w:val="001070D5"/>
    <w:rsid w:val="0010717F"/>
    <w:rsid w:val="0011006D"/>
    <w:rsid w:val="00111C43"/>
    <w:rsid w:val="001136E2"/>
    <w:rsid w:val="001137EA"/>
    <w:rsid w:val="00113B33"/>
    <w:rsid w:val="0011400F"/>
    <w:rsid w:val="001141F8"/>
    <w:rsid w:val="001153E5"/>
    <w:rsid w:val="00115681"/>
    <w:rsid w:val="0011610E"/>
    <w:rsid w:val="00116367"/>
    <w:rsid w:val="001174F8"/>
    <w:rsid w:val="00120F91"/>
    <w:rsid w:val="001263A3"/>
    <w:rsid w:val="00127033"/>
    <w:rsid w:val="00127C29"/>
    <w:rsid w:val="001302CF"/>
    <w:rsid w:val="001312FD"/>
    <w:rsid w:val="00132C22"/>
    <w:rsid w:val="00133E86"/>
    <w:rsid w:val="00133EF6"/>
    <w:rsid w:val="00135F41"/>
    <w:rsid w:val="001366B0"/>
    <w:rsid w:val="00137896"/>
    <w:rsid w:val="00142A0F"/>
    <w:rsid w:val="00142A51"/>
    <w:rsid w:val="00143B80"/>
    <w:rsid w:val="0014619C"/>
    <w:rsid w:val="0014665B"/>
    <w:rsid w:val="001469E8"/>
    <w:rsid w:val="001479AF"/>
    <w:rsid w:val="00152038"/>
    <w:rsid w:val="00155208"/>
    <w:rsid w:val="00162115"/>
    <w:rsid w:val="00164D06"/>
    <w:rsid w:val="001677DE"/>
    <w:rsid w:val="00172615"/>
    <w:rsid w:val="00172C4C"/>
    <w:rsid w:val="00174168"/>
    <w:rsid w:val="001745A2"/>
    <w:rsid w:val="00174ED0"/>
    <w:rsid w:val="00175A5A"/>
    <w:rsid w:val="00175C81"/>
    <w:rsid w:val="001804A0"/>
    <w:rsid w:val="00180F20"/>
    <w:rsid w:val="00181AF7"/>
    <w:rsid w:val="001829FD"/>
    <w:rsid w:val="00184E03"/>
    <w:rsid w:val="001853BB"/>
    <w:rsid w:val="00186459"/>
    <w:rsid w:val="00186473"/>
    <w:rsid w:val="00187188"/>
    <w:rsid w:val="001905AF"/>
    <w:rsid w:val="001909AD"/>
    <w:rsid w:val="00190F27"/>
    <w:rsid w:val="00193CA7"/>
    <w:rsid w:val="00194DCF"/>
    <w:rsid w:val="001957D7"/>
    <w:rsid w:val="00195A8B"/>
    <w:rsid w:val="00197A68"/>
    <w:rsid w:val="001A3310"/>
    <w:rsid w:val="001A40E6"/>
    <w:rsid w:val="001A441F"/>
    <w:rsid w:val="001A55A8"/>
    <w:rsid w:val="001A70F7"/>
    <w:rsid w:val="001A746B"/>
    <w:rsid w:val="001A7C24"/>
    <w:rsid w:val="001B11FD"/>
    <w:rsid w:val="001B2659"/>
    <w:rsid w:val="001B357E"/>
    <w:rsid w:val="001B4486"/>
    <w:rsid w:val="001B4DCB"/>
    <w:rsid w:val="001B5200"/>
    <w:rsid w:val="001B5EA2"/>
    <w:rsid w:val="001B7438"/>
    <w:rsid w:val="001B7547"/>
    <w:rsid w:val="001C0A4A"/>
    <w:rsid w:val="001C1B33"/>
    <w:rsid w:val="001D1468"/>
    <w:rsid w:val="001D389D"/>
    <w:rsid w:val="001D50AC"/>
    <w:rsid w:val="001D624A"/>
    <w:rsid w:val="001E025D"/>
    <w:rsid w:val="001E0D87"/>
    <w:rsid w:val="001E22B8"/>
    <w:rsid w:val="001E29DF"/>
    <w:rsid w:val="001E2D97"/>
    <w:rsid w:val="001E3654"/>
    <w:rsid w:val="001E3B94"/>
    <w:rsid w:val="001E47CC"/>
    <w:rsid w:val="001E6895"/>
    <w:rsid w:val="001E6DCB"/>
    <w:rsid w:val="001E76C4"/>
    <w:rsid w:val="001E7EFD"/>
    <w:rsid w:val="001F0998"/>
    <w:rsid w:val="001F0A26"/>
    <w:rsid w:val="001F373B"/>
    <w:rsid w:val="001F3FD6"/>
    <w:rsid w:val="001F481A"/>
    <w:rsid w:val="001F57B9"/>
    <w:rsid w:val="001F5CF5"/>
    <w:rsid w:val="001F6F2C"/>
    <w:rsid w:val="001F7073"/>
    <w:rsid w:val="0020012B"/>
    <w:rsid w:val="00202A41"/>
    <w:rsid w:val="00202AD8"/>
    <w:rsid w:val="002032D1"/>
    <w:rsid w:val="0020464B"/>
    <w:rsid w:val="00204EE1"/>
    <w:rsid w:val="0020783B"/>
    <w:rsid w:val="0021039F"/>
    <w:rsid w:val="00211663"/>
    <w:rsid w:val="002117F7"/>
    <w:rsid w:val="002119EB"/>
    <w:rsid w:val="0021323F"/>
    <w:rsid w:val="0021328B"/>
    <w:rsid w:val="00214302"/>
    <w:rsid w:val="00216795"/>
    <w:rsid w:val="002174E9"/>
    <w:rsid w:val="00217A6D"/>
    <w:rsid w:val="00217F20"/>
    <w:rsid w:val="00222C3D"/>
    <w:rsid w:val="00223C51"/>
    <w:rsid w:val="00224529"/>
    <w:rsid w:val="0022584F"/>
    <w:rsid w:val="00225C55"/>
    <w:rsid w:val="00226E56"/>
    <w:rsid w:val="00230412"/>
    <w:rsid w:val="0023165F"/>
    <w:rsid w:val="00235BB5"/>
    <w:rsid w:val="002364D6"/>
    <w:rsid w:val="002373D7"/>
    <w:rsid w:val="00241A4C"/>
    <w:rsid w:val="00241AB4"/>
    <w:rsid w:val="00242414"/>
    <w:rsid w:val="00242F05"/>
    <w:rsid w:val="00244899"/>
    <w:rsid w:val="00245F37"/>
    <w:rsid w:val="0024728E"/>
    <w:rsid w:val="00247BBB"/>
    <w:rsid w:val="00250E4D"/>
    <w:rsid w:val="00251759"/>
    <w:rsid w:val="002532A4"/>
    <w:rsid w:val="00254D1B"/>
    <w:rsid w:val="002564D1"/>
    <w:rsid w:val="002573B5"/>
    <w:rsid w:val="002601E3"/>
    <w:rsid w:val="00260217"/>
    <w:rsid w:val="00260545"/>
    <w:rsid w:val="0026086E"/>
    <w:rsid w:val="00261AA3"/>
    <w:rsid w:val="00261E0D"/>
    <w:rsid w:val="00267920"/>
    <w:rsid w:val="00273D47"/>
    <w:rsid w:val="002743A9"/>
    <w:rsid w:val="00274916"/>
    <w:rsid w:val="00274FB9"/>
    <w:rsid w:val="00275DB1"/>
    <w:rsid w:val="00276E93"/>
    <w:rsid w:val="00277F1E"/>
    <w:rsid w:val="002802C1"/>
    <w:rsid w:val="00282734"/>
    <w:rsid w:val="00282CA3"/>
    <w:rsid w:val="002831C3"/>
    <w:rsid w:val="00283B21"/>
    <w:rsid w:val="00283D15"/>
    <w:rsid w:val="0028569F"/>
    <w:rsid w:val="002872E7"/>
    <w:rsid w:val="00291D8F"/>
    <w:rsid w:val="00294452"/>
    <w:rsid w:val="0029491D"/>
    <w:rsid w:val="00295A12"/>
    <w:rsid w:val="002964BB"/>
    <w:rsid w:val="00296D64"/>
    <w:rsid w:val="002A2240"/>
    <w:rsid w:val="002A6D75"/>
    <w:rsid w:val="002B052B"/>
    <w:rsid w:val="002B0C0D"/>
    <w:rsid w:val="002B15D5"/>
    <w:rsid w:val="002B3263"/>
    <w:rsid w:val="002B4AFB"/>
    <w:rsid w:val="002B7264"/>
    <w:rsid w:val="002B7AE3"/>
    <w:rsid w:val="002C03E2"/>
    <w:rsid w:val="002C06A2"/>
    <w:rsid w:val="002C1440"/>
    <w:rsid w:val="002C147C"/>
    <w:rsid w:val="002C3E23"/>
    <w:rsid w:val="002C4510"/>
    <w:rsid w:val="002C48E1"/>
    <w:rsid w:val="002C51C8"/>
    <w:rsid w:val="002C5269"/>
    <w:rsid w:val="002C55C7"/>
    <w:rsid w:val="002C58E0"/>
    <w:rsid w:val="002D09C7"/>
    <w:rsid w:val="002D1B03"/>
    <w:rsid w:val="002D3972"/>
    <w:rsid w:val="002D3FA9"/>
    <w:rsid w:val="002D43FD"/>
    <w:rsid w:val="002D7D89"/>
    <w:rsid w:val="002E03CC"/>
    <w:rsid w:val="002E3BE7"/>
    <w:rsid w:val="002E3DDA"/>
    <w:rsid w:val="002E618D"/>
    <w:rsid w:val="002E66E7"/>
    <w:rsid w:val="002E6E54"/>
    <w:rsid w:val="002E7DD7"/>
    <w:rsid w:val="002F050D"/>
    <w:rsid w:val="002F0B62"/>
    <w:rsid w:val="002F2671"/>
    <w:rsid w:val="002F3219"/>
    <w:rsid w:val="002F36EC"/>
    <w:rsid w:val="002F4E90"/>
    <w:rsid w:val="002F6A03"/>
    <w:rsid w:val="002F780C"/>
    <w:rsid w:val="002F7977"/>
    <w:rsid w:val="002F7B56"/>
    <w:rsid w:val="00303E8D"/>
    <w:rsid w:val="00303F6C"/>
    <w:rsid w:val="003102FB"/>
    <w:rsid w:val="003121A4"/>
    <w:rsid w:val="00315A46"/>
    <w:rsid w:val="003168BC"/>
    <w:rsid w:val="003204CA"/>
    <w:rsid w:val="00321E2B"/>
    <w:rsid w:val="003221C6"/>
    <w:rsid w:val="00323C01"/>
    <w:rsid w:val="00323E88"/>
    <w:rsid w:val="00325246"/>
    <w:rsid w:val="00326A0A"/>
    <w:rsid w:val="00326EA0"/>
    <w:rsid w:val="00327688"/>
    <w:rsid w:val="00330D52"/>
    <w:rsid w:val="00330EA3"/>
    <w:rsid w:val="003310BF"/>
    <w:rsid w:val="0033144E"/>
    <w:rsid w:val="003314F0"/>
    <w:rsid w:val="00332BEC"/>
    <w:rsid w:val="00332F40"/>
    <w:rsid w:val="00334D67"/>
    <w:rsid w:val="00337322"/>
    <w:rsid w:val="00337A2E"/>
    <w:rsid w:val="00342173"/>
    <w:rsid w:val="003427C8"/>
    <w:rsid w:val="00343875"/>
    <w:rsid w:val="00345771"/>
    <w:rsid w:val="00347445"/>
    <w:rsid w:val="003505EE"/>
    <w:rsid w:val="00350CFE"/>
    <w:rsid w:val="00352E56"/>
    <w:rsid w:val="003531D3"/>
    <w:rsid w:val="00353B5F"/>
    <w:rsid w:val="0035661C"/>
    <w:rsid w:val="003572A0"/>
    <w:rsid w:val="00362567"/>
    <w:rsid w:val="00362B11"/>
    <w:rsid w:val="00364074"/>
    <w:rsid w:val="00364EC1"/>
    <w:rsid w:val="00366F8F"/>
    <w:rsid w:val="0036797D"/>
    <w:rsid w:val="003706D5"/>
    <w:rsid w:val="00371675"/>
    <w:rsid w:val="00371E03"/>
    <w:rsid w:val="00373658"/>
    <w:rsid w:val="00374A2F"/>
    <w:rsid w:val="00374AE5"/>
    <w:rsid w:val="00376163"/>
    <w:rsid w:val="003768C8"/>
    <w:rsid w:val="003779F4"/>
    <w:rsid w:val="00380063"/>
    <w:rsid w:val="0038195C"/>
    <w:rsid w:val="00381B72"/>
    <w:rsid w:val="00383A52"/>
    <w:rsid w:val="00384570"/>
    <w:rsid w:val="0038465B"/>
    <w:rsid w:val="00386B83"/>
    <w:rsid w:val="00387725"/>
    <w:rsid w:val="00390E20"/>
    <w:rsid w:val="00392FB0"/>
    <w:rsid w:val="003942CB"/>
    <w:rsid w:val="0039625B"/>
    <w:rsid w:val="003A0119"/>
    <w:rsid w:val="003A04B1"/>
    <w:rsid w:val="003A1020"/>
    <w:rsid w:val="003A4862"/>
    <w:rsid w:val="003A51D6"/>
    <w:rsid w:val="003B0127"/>
    <w:rsid w:val="003B098B"/>
    <w:rsid w:val="003B1D59"/>
    <w:rsid w:val="003B2B50"/>
    <w:rsid w:val="003B4471"/>
    <w:rsid w:val="003B5376"/>
    <w:rsid w:val="003B583C"/>
    <w:rsid w:val="003B6D72"/>
    <w:rsid w:val="003B7253"/>
    <w:rsid w:val="003C0705"/>
    <w:rsid w:val="003C1D46"/>
    <w:rsid w:val="003C472B"/>
    <w:rsid w:val="003C4B7E"/>
    <w:rsid w:val="003C6049"/>
    <w:rsid w:val="003D00FE"/>
    <w:rsid w:val="003D1D1B"/>
    <w:rsid w:val="003D5220"/>
    <w:rsid w:val="003D55BB"/>
    <w:rsid w:val="003D6E5E"/>
    <w:rsid w:val="003D6ECA"/>
    <w:rsid w:val="003D7D18"/>
    <w:rsid w:val="003E00C2"/>
    <w:rsid w:val="003E2D7D"/>
    <w:rsid w:val="003E3A69"/>
    <w:rsid w:val="003E3A8E"/>
    <w:rsid w:val="003E6C99"/>
    <w:rsid w:val="003F04F8"/>
    <w:rsid w:val="003F1537"/>
    <w:rsid w:val="003F42C8"/>
    <w:rsid w:val="003F567B"/>
    <w:rsid w:val="003F62C6"/>
    <w:rsid w:val="003F7925"/>
    <w:rsid w:val="003F7997"/>
    <w:rsid w:val="0040183C"/>
    <w:rsid w:val="00401A88"/>
    <w:rsid w:val="00403CF4"/>
    <w:rsid w:val="004051AD"/>
    <w:rsid w:val="00405682"/>
    <w:rsid w:val="0040640B"/>
    <w:rsid w:val="00406A76"/>
    <w:rsid w:val="00410FED"/>
    <w:rsid w:val="004118B9"/>
    <w:rsid w:val="004126C9"/>
    <w:rsid w:val="00413760"/>
    <w:rsid w:val="00413A5A"/>
    <w:rsid w:val="00413E1F"/>
    <w:rsid w:val="0041400B"/>
    <w:rsid w:val="004151AE"/>
    <w:rsid w:val="00416500"/>
    <w:rsid w:val="00416F55"/>
    <w:rsid w:val="00420441"/>
    <w:rsid w:val="00421B95"/>
    <w:rsid w:val="00425D83"/>
    <w:rsid w:val="004269E5"/>
    <w:rsid w:val="00427B53"/>
    <w:rsid w:val="004311C7"/>
    <w:rsid w:val="00431709"/>
    <w:rsid w:val="004324BF"/>
    <w:rsid w:val="004327F0"/>
    <w:rsid w:val="00433B7F"/>
    <w:rsid w:val="0043558C"/>
    <w:rsid w:val="0044057C"/>
    <w:rsid w:val="00441129"/>
    <w:rsid w:val="0044161A"/>
    <w:rsid w:val="00444CF0"/>
    <w:rsid w:val="00446430"/>
    <w:rsid w:val="004465DE"/>
    <w:rsid w:val="00446F5D"/>
    <w:rsid w:val="004478AC"/>
    <w:rsid w:val="00447B20"/>
    <w:rsid w:val="0045191C"/>
    <w:rsid w:val="0045232A"/>
    <w:rsid w:val="00452555"/>
    <w:rsid w:val="004536A9"/>
    <w:rsid w:val="00453B89"/>
    <w:rsid w:val="00454845"/>
    <w:rsid w:val="00454AD8"/>
    <w:rsid w:val="00456037"/>
    <w:rsid w:val="004562A5"/>
    <w:rsid w:val="00460813"/>
    <w:rsid w:val="00461980"/>
    <w:rsid w:val="004621B8"/>
    <w:rsid w:val="00464FD1"/>
    <w:rsid w:val="0046568B"/>
    <w:rsid w:val="004661AB"/>
    <w:rsid w:val="004665FC"/>
    <w:rsid w:val="00475D07"/>
    <w:rsid w:val="00476393"/>
    <w:rsid w:val="00480175"/>
    <w:rsid w:val="00483003"/>
    <w:rsid w:val="00483028"/>
    <w:rsid w:val="004836E4"/>
    <w:rsid w:val="004838B0"/>
    <w:rsid w:val="0048601E"/>
    <w:rsid w:val="00490334"/>
    <w:rsid w:val="004908A9"/>
    <w:rsid w:val="004938E7"/>
    <w:rsid w:val="00493B36"/>
    <w:rsid w:val="00494EEA"/>
    <w:rsid w:val="00495F31"/>
    <w:rsid w:val="00496623"/>
    <w:rsid w:val="004970B9"/>
    <w:rsid w:val="004A00BE"/>
    <w:rsid w:val="004A0BB1"/>
    <w:rsid w:val="004A1F3C"/>
    <w:rsid w:val="004A25EE"/>
    <w:rsid w:val="004A3E3E"/>
    <w:rsid w:val="004A6154"/>
    <w:rsid w:val="004A617D"/>
    <w:rsid w:val="004A64B3"/>
    <w:rsid w:val="004A652D"/>
    <w:rsid w:val="004A673E"/>
    <w:rsid w:val="004A6B93"/>
    <w:rsid w:val="004A7794"/>
    <w:rsid w:val="004B0439"/>
    <w:rsid w:val="004B110B"/>
    <w:rsid w:val="004B29B6"/>
    <w:rsid w:val="004B441B"/>
    <w:rsid w:val="004B4D51"/>
    <w:rsid w:val="004B62FC"/>
    <w:rsid w:val="004B66D9"/>
    <w:rsid w:val="004B6980"/>
    <w:rsid w:val="004B70B6"/>
    <w:rsid w:val="004C0D96"/>
    <w:rsid w:val="004C0E33"/>
    <w:rsid w:val="004C0E38"/>
    <w:rsid w:val="004C1160"/>
    <w:rsid w:val="004C13B5"/>
    <w:rsid w:val="004C442F"/>
    <w:rsid w:val="004D03EF"/>
    <w:rsid w:val="004D2A6E"/>
    <w:rsid w:val="004D55B7"/>
    <w:rsid w:val="004E5576"/>
    <w:rsid w:val="004E58E7"/>
    <w:rsid w:val="004E7B60"/>
    <w:rsid w:val="004F0EF1"/>
    <w:rsid w:val="004F14A3"/>
    <w:rsid w:val="004F207A"/>
    <w:rsid w:val="004F34A1"/>
    <w:rsid w:val="004F4B9D"/>
    <w:rsid w:val="004F530E"/>
    <w:rsid w:val="004F64C7"/>
    <w:rsid w:val="005014D9"/>
    <w:rsid w:val="005024D8"/>
    <w:rsid w:val="00502E25"/>
    <w:rsid w:val="00503174"/>
    <w:rsid w:val="00504B77"/>
    <w:rsid w:val="00504C98"/>
    <w:rsid w:val="0050519A"/>
    <w:rsid w:val="00507D18"/>
    <w:rsid w:val="00507E4A"/>
    <w:rsid w:val="00511E0B"/>
    <w:rsid w:val="00512286"/>
    <w:rsid w:val="00513B18"/>
    <w:rsid w:val="00514009"/>
    <w:rsid w:val="00514170"/>
    <w:rsid w:val="00514426"/>
    <w:rsid w:val="005162BA"/>
    <w:rsid w:val="00517665"/>
    <w:rsid w:val="005206FA"/>
    <w:rsid w:val="005210FE"/>
    <w:rsid w:val="00522CC2"/>
    <w:rsid w:val="00522EA9"/>
    <w:rsid w:val="00523FA5"/>
    <w:rsid w:val="00524A75"/>
    <w:rsid w:val="00525EC6"/>
    <w:rsid w:val="00526D44"/>
    <w:rsid w:val="00527E79"/>
    <w:rsid w:val="0053044C"/>
    <w:rsid w:val="00530FC5"/>
    <w:rsid w:val="005310C5"/>
    <w:rsid w:val="0053277D"/>
    <w:rsid w:val="00533218"/>
    <w:rsid w:val="005359B7"/>
    <w:rsid w:val="00535B9C"/>
    <w:rsid w:val="005375B1"/>
    <w:rsid w:val="00541E5D"/>
    <w:rsid w:val="005424B8"/>
    <w:rsid w:val="00542E91"/>
    <w:rsid w:val="00544061"/>
    <w:rsid w:val="005461B2"/>
    <w:rsid w:val="00547666"/>
    <w:rsid w:val="005500F8"/>
    <w:rsid w:val="005525BA"/>
    <w:rsid w:val="0055521C"/>
    <w:rsid w:val="0055664C"/>
    <w:rsid w:val="00557420"/>
    <w:rsid w:val="0056317A"/>
    <w:rsid w:val="00563F1C"/>
    <w:rsid w:val="00564D42"/>
    <w:rsid w:val="005706B0"/>
    <w:rsid w:val="00571945"/>
    <w:rsid w:val="00571C6D"/>
    <w:rsid w:val="005727AD"/>
    <w:rsid w:val="00572D34"/>
    <w:rsid w:val="0057583D"/>
    <w:rsid w:val="00575C01"/>
    <w:rsid w:val="00576528"/>
    <w:rsid w:val="00576E79"/>
    <w:rsid w:val="0057718D"/>
    <w:rsid w:val="005772A8"/>
    <w:rsid w:val="00577637"/>
    <w:rsid w:val="00577A95"/>
    <w:rsid w:val="005807BD"/>
    <w:rsid w:val="00586779"/>
    <w:rsid w:val="00586CB7"/>
    <w:rsid w:val="00590362"/>
    <w:rsid w:val="00590BE2"/>
    <w:rsid w:val="0059146A"/>
    <w:rsid w:val="00594AB4"/>
    <w:rsid w:val="0059572C"/>
    <w:rsid w:val="0059668E"/>
    <w:rsid w:val="00597B87"/>
    <w:rsid w:val="00597EE5"/>
    <w:rsid w:val="005A02B1"/>
    <w:rsid w:val="005A09FF"/>
    <w:rsid w:val="005A0A8F"/>
    <w:rsid w:val="005A27D4"/>
    <w:rsid w:val="005A2955"/>
    <w:rsid w:val="005A2AE4"/>
    <w:rsid w:val="005A30C7"/>
    <w:rsid w:val="005A3B50"/>
    <w:rsid w:val="005A4B9B"/>
    <w:rsid w:val="005A4FDC"/>
    <w:rsid w:val="005A515C"/>
    <w:rsid w:val="005A52AC"/>
    <w:rsid w:val="005A6DF2"/>
    <w:rsid w:val="005A73E5"/>
    <w:rsid w:val="005B07A0"/>
    <w:rsid w:val="005B0F6A"/>
    <w:rsid w:val="005B261E"/>
    <w:rsid w:val="005B5174"/>
    <w:rsid w:val="005B6836"/>
    <w:rsid w:val="005C13EE"/>
    <w:rsid w:val="005C1E02"/>
    <w:rsid w:val="005C38B0"/>
    <w:rsid w:val="005C46CE"/>
    <w:rsid w:val="005C5298"/>
    <w:rsid w:val="005C677D"/>
    <w:rsid w:val="005C7853"/>
    <w:rsid w:val="005C78F1"/>
    <w:rsid w:val="005C7998"/>
    <w:rsid w:val="005D0860"/>
    <w:rsid w:val="005D29F7"/>
    <w:rsid w:val="005D49DC"/>
    <w:rsid w:val="005D5129"/>
    <w:rsid w:val="005D5306"/>
    <w:rsid w:val="005D57F8"/>
    <w:rsid w:val="005D5DB3"/>
    <w:rsid w:val="005D7018"/>
    <w:rsid w:val="005D71B4"/>
    <w:rsid w:val="005D7A84"/>
    <w:rsid w:val="005E12B1"/>
    <w:rsid w:val="005E227C"/>
    <w:rsid w:val="005E22A8"/>
    <w:rsid w:val="005E29C2"/>
    <w:rsid w:val="005E506B"/>
    <w:rsid w:val="005E5267"/>
    <w:rsid w:val="005E6BDC"/>
    <w:rsid w:val="005E7F8C"/>
    <w:rsid w:val="005F0E9A"/>
    <w:rsid w:val="005F2307"/>
    <w:rsid w:val="005F2F95"/>
    <w:rsid w:val="005F440B"/>
    <w:rsid w:val="005F5776"/>
    <w:rsid w:val="005F62C1"/>
    <w:rsid w:val="00603F22"/>
    <w:rsid w:val="0061157E"/>
    <w:rsid w:val="00611930"/>
    <w:rsid w:val="0061255B"/>
    <w:rsid w:val="0061427B"/>
    <w:rsid w:val="00614442"/>
    <w:rsid w:val="006146CD"/>
    <w:rsid w:val="00615D57"/>
    <w:rsid w:val="006176B9"/>
    <w:rsid w:val="00617AD9"/>
    <w:rsid w:val="00617F0C"/>
    <w:rsid w:val="006209A9"/>
    <w:rsid w:val="00620ABE"/>
    <w:rsid w:val="00621119"/>
    <w:rsid w:val="00621B52"/>
    <w:rsid w:val="006223A0"/>
    <w:rsid w:val="00623BA7"/>
    <w:rsid w:val="00624AF0"/>
    <w:rsid w:val="00626466"/>
    <w:rsid w:val="00626C00"/>
    <w:rsid w:val="00626FE2"/>
    <w:rsid w:val="00627168"/>
    <w:rsid w:val="00627C94"/>
    <w:rsid w:val="006311CD"/>
    <w:rsid w:val="00631650"/>
    <w:rsid w:val="006319D4"/>
    <w:rsid w:val="00634896"/>
    <w:rsid w:val="00635697"/>
    <w:rsid w:val="00635F10"/>
    <w:rsid w:val="0063631F"/>
    <w:rsid w:val="00637491"/>
    <w:rsid w:val="00640817"/>
    <w:rsid w:val="00641C28"/>
    <w:rsid w:val="006423C7"/>
    <w:rsid w:val="00643A89"/>
    <w:rsid w:val="00643E90"/>
    <w:rsid w:val="00644BA5"/>
    <w:rsid w:val="0064560F"/>
    <w:rsid w:val="0064622F"/>
    <w:rsid w:val="00646F5F"/>
    <w:rsid w:val="006475E4"/>
    <w:rsid w:val="00650B26"/>
    <w:rsid w:val="00650F2E"/>
    <w:rsid w:val="006537E9"/>
    <w:rsid w:val="006541FE"/>
    <w:rsid w:val="00654967"/>
    <w:rsid w:val="006572AD"/>
    <w:rsid w:val="00657336"/>
    <w:rsid w:val="00663E1A"/>
    <w:rsid w:val="00663EA7"/>
    <w:rsid w:val="006650FF"/>
    <w:rsid w:val="0066728C"/>
    <w:rsid w:val="00670E45"/>
    <w:rsid w:val="00671E30"/>
    <w:rsid w:val="00672FE2"/>
    <w:rsid w:val="00673E06"/>
    <w:rsid w:val="0067422E"/>
    <w:rsid w:val="00675450"/>
    <w:rsid w:val="0068090C"/>
    <w:rsid w:val="00680CF2"/>
    <w:rsid w:val="006842F7"/>
    <w:rsid w:val="00685082"/>
    <w:rsid w:val="00685DB8"/>
    <w:rsid w:val="00686F73"/>
    <w:rsid w:val="0068780C"/>
    <w:rsid w:val="0069078C"/>
    <w:rsid w:val="00693F50"/>
    <w:rsid w:val="00694A49"/>
    <w:rsid w:val="00695293"/>
    <w:rsid w:val="00695BCC"/>
    <w:rsid w:val="00697469"/>
    <w:rsid w:val="006A031F"/>
    <w:rsid w:val="006A0CA0"/>
    <w:rsid w:val="006A1210"/>
    <w:rsid w:val="006A2C8A"/>
    <w:rsid w:val="006A2E81"/>
    <w:rsid w:val="006A32B2"/>
    <w:rsid w:val="006A3990"/>
    <w:rsid w:val="006A41AB"/>
    <w:rsid w:val="006B01C4"/>
    <w:rsid w:val="006B045E"/>
    <w:rsid w:val="006B469B"/>
    <w:rsid w:val="006B5946"/>
    <w:rsid w:val="006C1F18"/>
    <w:rsid w:val="006C287D"/>
    <w:rsid w:val="006C3533"/>
    <w:rsid w:val="006C43D8"/>
    <w:rsid w:val="006C51D8"/>
    <w:rsid w:val="006C5707"/>
    <w:rsid w:val="006C582D"/>
    <w:rsid w:val="006C58BA"/>
    <w:rsid w:val="006C7DF9"/>
    <w:rsid w:val="006C7EA0"/>
    <w:rsid w:val="006D3189"/>
    <w:rsid w:val="006D63A5"/>
    <w:rsid w:val="006D6B9F"/>
    <w:rsid w:val="006D6E99"/>
    <w:rsid w:val="006D7725"/>
    <w:rsid w:val="006E03E2"/>
    <w:rsid w:val="006E2E06"/>
    <w:rsid w:val="006E3BD3"/>
    <w:rsid w:val="006E40F6"/>
    <w:rsid w:val="006F0192"/>
    <w:rsid w:val="006F1266"/>
    <w:rsid w:val="006F1863"/>
    <w:rsid w:val="006F6B2D"/>
    <w:rsid w:val="006F6F0E"/>
    <w:rsid w:val="006F7350"/>
    <w:rsid w:val="006F7996"/>
    <w:rsid w:val="007018D9"/>
    <w:rsid w:val="0070384E"/>
    <w:rsid w:val="00703E11"/>
    <w:rsid w:val="00706558"/>
    <w:rsid w:val="007124C8"/>
    <w:rsid w:val="00714B94"/>
    <w:rsid w:val="00716879"/>
    <w:rsid w:val="0072145B"/>
    <w:rsid w:val="00721EFA"/>
    <w:rsid w:val="00723255"/>
    <w:rsid w:val="00723600"/>
    <w:rsid w:val="00723670"/>
    <w:rsid w:val="00725E94"/>
    <w:rsid w:val="00725EAA"/>
    <w:rsid w:val="00727850"/>
    <w:rsid w:val="00727E1E"/>
    <w:rsid w:val="00731736"/>
    <w:rsid w:val="00731DA0"/>
    <w:rsid w:val="00732B89"/>
    <w:rsid w:val="0073452A"/>
    <w:rsid w:val="00736347"/>
    <w:rsid w:val="00740540"/>
    <w:rsid w:val="007408BF"/>
    <w:rsid w:val="0074385A"/>
    <w:rsid w:val="007452A4"/>
    <w:rsid w:val="0074747F"/>
    <w:rsid w:val="007479B6"/>
    <w:rsid w:val="00750409"/>
    <w:rsid w:val="00750E7F"/>
    <w:rsid w:val="0075350F"/>
    <w:rsid w:val="00753992"/>
    <w:rsid w:val="0075425E"/>
    <w:rsid w:val="00757CAA"/>
    <w:rsid w:val="00760CE9"/>
    <w:rsid w:val="00760F9A"/>
    <w:rsid w:val="007617E4"/>
    <w:rsid w:val="00763A3D"/>
    <w:rsid w:val="0076651E"/>
    <w:rsid w:val="007666C7"/>
    <w:rsid w:val="00766BF3"/>
    <w:rsid w:val="007708E3"/>
    <w:rsid w:val="00770968"/>
    <w:rsid w:val="0077268A"/>
    <w:rsid w:val="00774E6A"/>
    <w:rsid w:val="00775843"/>
    <w:rsid w:val="00775E79"/>
    <w:rsid w:val="0077608C"/>
    <w:rsid w:val="007808C8"/>
    <w:rsid w:val="00780ECA"/>
    <w:rsid w:val="007825F9"/>
    <w:rsid w:val="007839C9"/>
    <w:rsid w:val="0078550F"/>
    <w:rsid w:val="00785E34"/>
    <w:rsid w:val="007863D4"/>
    <w:rsid w:val="0078787C"/>
    <w:rsid w:val="00787BE4"/>
    <w:rsid w:val="00790279"/>
    <w:rsid w:val="0079027D"/>
    <w:rsid w:val="0079108E"/>
    <w:rsid w:val="007914AE"/>
    <w:rsid w:val="007917B3"/>
    <w:rsid w:val="00791C05"/>
    <w:rsid w:val="007921D1"/>
    <w:rsid w:val="007929E3"/>
    <w:rsid w:val="00792D55"/>
    <w:rsid w:val="00794175"/>
    <w:rsid w:val="00795A9C"/>
    <w:rsid w:val="007A2F73"/>
    <w:rsid w:val="007A4E79"/>
    <w:rsid w:val="007A526D"/>
    <w:rsid w:val="007A75A8"/>
    <w:rsid w:val="007A7768"/>
    <w:rsid w:val="007B2498"/>
    <w:rsid w:val="007B303B"/>
    <w:rsid w:val="007B30CA"/>
    <w:rsid w:val="007B4153"/>
    <w:rsid w:val="007B43DB"/>
    <w:rsid w:val="007B47F5"/>
    <w:rsid w:val="007B5D41"/>
    <w:rsid w:val="007B7851"/>
    <w:rsid w:val="007C01CD"/>
    <w:rsid w:val="007C09FD"/>
    <w:rsid w:val="007C2C2D"/>
    <w:rsid w:val="007C2E31"/>
    <w:rsid w:val="007C4D22"/>
    <w:rsid w:val="007C5C0C"/>
    <w:rsid w:val="007D229C"/>
    <w:rsid w:val="007D2ED9"/>
    <w:rsid w:val="007D358A"/>
    <w:rsid w:val="007D40B3"/>
    <w:rsid w:val="007D54AC"/>
    <w:rsid w:val="007D7E93"/>
    <w:rsid w:val="007E16F8"/>
    <w:rsid w:val="007E2A5B"/>
    <w:rsid w:val="007E730C"/>
    <w:rsid w:val="007F02E5"/>
    <w:rsid w:val="007F0989"/>
    <w:rsid w:val="007F10EE"/>
    <w:rsid w:val="007F2016"/>
    <w:rsid w:val="007F219D"/>
    <w:rsid w:val="007F38BB"/>
    <w:rsid w:val="007F54B7"/>
    <w:rsid w:val="007F7E30"/>
    <w:rsid w:val="00803C09"/>
    <w:rsid w:val="00803EE1"/>
    <w:rsid w:val="0080565E"/>
    <w:rsid w:val="0080741F"/>
    <w:rsid w:val="00807529"/>
    <w:rsid w:val="008101F6"/>
    <w:rsid w:val="00810AFD"/>
    <w:rsid w:val="0081163A"/>
    <w:rsid w:val="00814C95"/>
    <w:rsid w:val="00814E83"/>
    <w:rsid w:val="008167BE"/>
    <w:rsid w:val="008168A8"/>
    <w:rsid w:val="00817407"/>
    <w:rsid w:val="00820157"/>
    <w:rsid w:val="00821526"/>
    <w:rsid w:val="0082263F"/>
    <w:rsid w:val="0082450D"/>
    <w:rsid w:val="00824BD6"/>
    <w:rsid w:val="0082566C"/>
    <w:rsid w:val="00826272"/>
    <w:rsid w:val="00826EB3"/>
    <w:rsid w:val="00827942"/>
    <w:rsid w:val="00830CAC"/>
    <w:rsid w:val="008310C5"/>
    <w:rsid w:val="00831306"/>
    <w:rsid w:val="008316DB"/>
    <w:rsid w:val="008327EF"/>
    <w:rsid w:val="0083487B"/>
    <w:rsid w:val="00836131"/>
    <w:rsid w:val="008369E0"/>
    <w:rsid w:val="00843962"/>
    <w:rsid w:val="00844112"/>
    <w:rsid w:val="008444BA"/>
    <w:rsid w:val="00844DBC"/>
    <w:rsid w:val="00845B90"/>
    <w:rsid w:val="008465D7"/>
    <w:rsid w:val="00851797"/>
    <w:rsid w:val="00851D8F"/>
    <w:rsid w:val="00851DDB"/>
    <w:rsid w:val="008533E3"/>
    <w:rsid w:val="00853B5E"/>
    <w:rsid w:val="008565D0"/>
    <w:rsid w:val="00860E03"/>
    <w:rsid w:val="00861BB7"/>
    <w:rsid w:val="00863D77"/>
    <w:rsid w:val="00864A3B"/>
    <w:rsid w:val="008655D9"/>
    <w:rsid w:val="00865E05"/>
    <w:rsid w:val="00866318"/>
    <w:rsid w:val="008670D6"/>
    <w:rsid w:val="00871DD5"/>
    <w:rsid w:val="00872445"/>
    <w:rsid w:val="008729E0"/>
    <w:rsid w:val="00872BF8"/>
    <w:rsid w:val="00873498"/>
    <w:rsid w:val="00874632"/>
    <w:rsid w:val="008749AA"/>
    <w:rsid w:val="00874E49"/>
    <w:rsid w:val="0087549F"/>
    <w:rsid w:val="008768B7"/>
    <w:rsid w:val="00881864"/>
    <w:rsid w:val="00881BE0"/>
    <w:rsid w:val="0088200A"/>
    <w:rsid w:val="008822BA"/>
    <w:rsid w:val="00882357"/>
    <w:rsid w:val="0088301C"/>
    <w:rsid w:val="0088381A"/>
    <w:rsid w:val="00884789"/>
    <w:rsid w:val="00884878"/>
    <w:rsid w:val="008853CE"/>
    <w:rsid w:val="00885B05"/>
    <w:rsid w:val="00886BA2"/>
    <w:rsid w:val="008914B8"/>
    <w:rsid w:val="0089151E"/>
    <w:rsid w:val="00891BF6"/>
    <w:rsid w:val="00891FC9"/>
    <w:rsid w:val="00892128"/>
    <w:rsid w:val="008925AD"/>
    <w:rsid w:val="008934C0"/>
    <w:rsid w:val="00894558"/>
    <w:rsid w:val="00895701"/>
    <w:rsid w:val="008958F3"/>
    <w:rsid w:val="008972F8"/>
    <w:rsid w:val="008A08A1"/>
    <w:rsid w:val="008A0BCB"/>
    <w:rsid w:val="008A14DE"/>
    <w:rsid w:val="008A219A"/>
    <w:rsid w:val="008B04E9"/>
    <w:rsid w:val="008B14BA"/>
    <w:rsid w:val="008B1B12"/>
    <w:rsid w:val="008B29FB"/>
    <w:rsid w:val="008B52D4"/>
    <w:rsid w:val="008B7F39"/>
    <w:rsid w:val="008C4DDB"/>
    <w:rsid w:val="008C5A80"/>
    <w:rsid w:val="008C5C8F"/>
    <w:rsid w:val="008C6B27"/>
    <w:rsid w:val="008C71B8"/>
    <w:rsid w:val="008C7D91"/>
    <w:rsid w:val="008D055D"/>
    <w:rsid w:val="008D647C"/>
    <w:rsid w:val="008E0807"/>
    <w:rsid w:val="008E272D"/>
    <w:rsid w:val="008E6020"/>
    <w:rsid w:val="008F04AB"/>
    <w:rsid w:val="008F103B"/>
    <w:rsid w:val="008F1CE6"/>
    <w:rsid w:val="008F25C2"/>
    <w:rsid w:val="008F301E"/>
    <w:rsid w:val="008F349D"/>
    <w:rsid w:val="008F3EC8"/>
    <w:rsid w:val="008F44CD"/>
    <w:rsid w:val="008F56D4"/>
    <w:rsid w:val="008F65C5"/>
    <w:rsid w:val="00900590"/>
    <w:rsid w:val="00901944"/>
    <w:rsid w:val="009020B7"/>
    <w:rsid w:val="0090518B"/>
    <w:rsid w:val="009078D3"/>
    <w:rsid w:val="009110B3"/>
    <w:rsid w:val="009113C4"/>
    <w:rsid w:val="009142C3"/>
    <w:rsid w:val="00915564"/>
    <w:rsid w:val="00915BFE"/>
    <w:rsid w:val="00916BA0"/>
    <w:rsid w:val="009172C6"/>
    <w:rsid w:val="00922985"/>
    <w:rsid w:val="0092322A"/>
    <w:rsid w:val="009233B7"/>
    <w:rsid w:val="00924DA8"/>
    <w:rsid w:val="009260B0"/>
    <w:rsid w:val="009279A3"/>
    <w:rsid w:val="00931A03"/>
    <w:rsid w:val="009323E0"/>
    <w:rsid w:val="009328C1"/>
    <w:rsid w:val="009329B4"/>
    <w:rsid w:val="00935636"/>
    <w:rsid w:val="00935D0D"/>
    <w:rsid w:val="00936DD5"/>
    <w:rsid w:val="00937231"/>
    <w:rsid w:val="00940734"/>
    <w:rsid w:val="00940B7C"/>
    <w:rsid w:val="00940EF8"/>
    <w:rsid w:val="00940FE8"/>
    <w:rsid w:val="009412B8"/>
    <w:rsid w:val="00941A6B"/>
    <w:rsid w:val="00942C0B"/>
    <w:rsid w:val="00942C51"/>
    <w:rsid w:val="00944303"/>
    <w:rsid w:val="009454E0"/>
    <w:rsid w:val="009459C8"/>
    <w:rsid w:val="0094660A"/>
    <w:rsid w:val="00946E9E"/>
    <w:rsid w:val="009518FF"/>
    <w:rsid w:val="00952BE0"/>
    <w:rsid w:val="00952E10"/>
    <w:rsid w:val="00954148"/>
    <w:rsid w:val="00957162"/>
    <w:rsid w:val="009601C6"/>
    <w:rsid w:val="00960214"/>
    <w:rsid w:val="00960F42"/>
    <w:rsid w:val="0096244C"/>
    <w:rsid w:val="00962F32"/>
    <w:rsid w:val="009658A7"/>
    <w:rsid w:val="00967604"/>
    <w:rsid w:val="00970302"/>
    <w:rsid w:val="00970B7F"/>
    <w:rsid w:val="00971B6E"/>
    <w:rsid w:val="00972C7C"/>
    <w:rsid w:val="0097328A"/>
    <w:rsid w:val="00973DEC"/>
    <w:rsid w:val="00977482"/>
    <w:rsid w:val="0098057A"/>
    <w:rsid w:val="009812A9"/>
    <w:rsid w:val="00981EDB"/>
    <w:rsid w:val="0098330C"/>
    <w:rsid w:val="00983B44"/>
    <w:rsid w:val="009844C3"/>
    <w:rsid w:val="00984EB5"/>
    <w:rsid w:val="00992D99"/>
    <w:rsid w:val="009932B4"/>
    <w:rsid w:val="009A035B"/>
    <w:rsid w:val="009A072B"/>
    <w:rsid w:val="009A1515"/>
    <w:rsid w:val="009A15E9"/>
    <w:rsid w:val="009A1FB2"/>
    <w:rsid w:val="009A21AE"/>
    <w:rsid w:val="009A42D3"/>
    <w:rsid w:val="009A644B"/>
    <w:rsid w:val="009A6E5D"/>
    <w:rsid w:val="009A7143"/>
    <w:rsid w:val="009A7535"/>
    <w:rsid w:val="009B07A9"/>
    <w:rsid w:val="009B1B73"/>
    <w:rsid w:val="009B2091"/>
    <w:rsid w:val="009B324A"/>
    <w:rsid w:val="009B403C"/>
    <w:rsid w:val="009B5616"/>
    <w:rsid w:val="009B706C"/>
    <w:rsid w:val="009C1162"/>
    <w:rsid w:val="009C172A"/>
    <w:rsid w:val="009C33EA"/>
    <w:rsid w:val="009C4B09"/>
    <w:rsid w:val="009C4DA8"/>
    <w:rsid w:val="009C541F"/>
    <w:rsid w:val="009C651A"/>
    <w:rsid w:val="009C67C2"/>
    <w:rsid w:val="009C6CE2"/>
    <w:rsid w:val="009D21D7"/>
    <w:rsid w:val="009D3D50"/>
    <w:rsid w:val="009D3D5F"/>
    <w:rsid w:val="009D538A"/>
    <w:rsid w:val="009D5862"/>
    <w:rsid w:val="009D588A"/>
    <w:rsid w:val="009D645A"/>
    <w:rsid w:val="009D67E2"/>
    <w:rsid w:val="009D687D"/>
    <w:rsid w:val="009D6F12"/>
    <w:rsid w:val="009D72B3"/>
    <w:rsid w:val="009D7B6D"/>
    <w:rsid w:val="009E103E"/>
    <w:rsid w:val="009E28C2"/>
    <w:rsid w:val="009E2C98"/>
    <w:rsid w:val="009E2FD4"/>
    <w:rsid w:val="009E49D8"/>
    <w:rsid w:val="009E4E96"/>
    <w:rsid w:val="009E4F67"/>
    <w:rsid w:val="009E4FE6"/>
    <w:rsid w:val="009E6798"/>
    <w:rsid w:val="009E679D"/>
    <w:rsid w:val="009F2D19"/>
    <w:rsid w:val="009F56E3"/>
    <w:rsid w:val="009F58EC"/>
    <w:rsid w:val="009F6E61"/>
    <w:rsid w:val="009F7540"/>
    <w:rsid w:val="009F7552"/>
    <w:rsid w:val="00A001B1"/>
    <w:rsid w:val="00A002E1"/>
    <w:rsid w:val="00A00D08"/>
    <w:rsid w:val="00A0116F"/>
    <w:rsid w:val="00A03A04"/>
    <w:rsid w:val="00A05F3A"/>
    <w:rsid w:val="00A06B08"/>
    <w:rsid w:val="00A076C7"/>
    <w:rsid w:val="00A10835"/>
    <w:rsid w:val="00A1099B"/>
    <w:rsid w:val="00A10A1D"/>
    <w:rsid w:val="00A129B2"/>
    <w:rsid w:val="00A13449"/>
    <w:rsid w:val="00A13B5E"/>
    <w:rsid w:val="00A140BA"/>
    <w:rsid w:val="00A172B4"/>
    <w:rsid w:val="00A17D2C"/>
    <w:rsid w:val="00A22BED"/>
    <w:rsid w:val="00A232A9"/>
    <w:rsid w:val="00A23AF9"/>
    <w:rsid w:val="00A244B8"/>
    <w:rsid w:val="00A24B83"/>
    <w:rsid w:val="00A25A16"/>
    <w:rsid w:val="00A267EA"/>
    <w:rsid w:val="00A26C36"/>
    <w:rsid w:val="00A32AA3"/>
    <w:rsid w:val="00A33F12"/>
    <w:rsid w:val="00A3433C"/>
    <w:rsid w:val="00A3496C"/>
    <w:rsid w:val="00A34B08"/>
    <w:rsid w:val="00A34F01"/>
    <w:rsid w:val="00A3535D"/>
    <w:rsid w:val="00A35C60"/>
    <w:rsid w:val="00A36F8C"/>
    <w:rsid w:val="00A37953"/>
    <w:rsid w:val="00A40154"/>
    <w:rsid w:val="00A4025A"/>
    <w:rsid w:val="00A41C68"/>
    <w:rsid w:val="00A431C7"/>
    <w:rsid w:val="00A4423A"/>
    <w:rsid w:val="00A459E7"/>
    <w:rsid w:val="00A45EF0"/>
    <w:rsid w:val="00A5061B"/>
    <w:rsid w:val="00A5099B"/>
    <w:rsid w:val="00A5193C"/>
    <w:rsid w:val="00A51C5C"/>
    <w:rsid w:val="00A52B8F"/>
    <w:rsid w:val="00A52D65"/>
    <w:rsid w:val="00A54FF6"/>
    <w:rsid w:val="00A55683"/>
    <w:rsid w:val="00A56E95"/>
    <w:rsid w:val="00A57D0F"/>
    <w:rsid w:val="00A624A9"/>
    <w:rsid w:val="00A64786"/>
    <w:rsid w:val="00A64BAA"/>
    <w:rsid w:val="00A67A98"/>
    <w:rsid w:val="00A67E3D"/>
    <w:rsid w:val="00A70588"/>
    <w:rsid w:val="00A70766"/>
    <w:rsid w:val="00A70BF1"/>
    <w:rsid w:val="00A711C3"/>
    <w:rsid w:val="00A71DC2"/>
    <w:rsid w:val="00A724AD"/>
    <w:rsid w:val="00A73740"/>
    <w:rsid w:val="00A7451E"/>
    <w:rsid w:val="00A74A17"/>
    <w:rsid w:val="00A75F95"/>
    <w:rsid w:val="00A75FBC"/>
    <w:rsid w:val="00A76CF4"/>
    <w:rsid w:val="00A77C94"/>
    <w:rsid w:val="00A77E9A"/>
    <w:rsid w:val="00A8119C"/>
    <w:rsid w:val="00A816E2"/>
    <w:rsid w:val="00A81B39"/>
    <w:rsid w:val="00A83B5F"/>
    <w:rsid w:val="00A8536A"/>
    <w:rsid w:val="00A86AA4"/>
    <w:rsid w:val="00A9023B"/>
    <w:rsid w:val="00A90467"/>
    <w:rsid w:val="00A90875"/>
    <w:rsid w:val="00A91707"/>
    <w:rsid w:val="00A91C6A"/>
    <w:rsid w:val="00A92B03"/>
    <w:rsid w:val="00A9593D"/>
    <w:rsid w:val="00A97510"/>
    <w:rsid w:val="00AA00E2"/>
    <w:rsid w:val="00AA0A12"/>
    <w:rsid w:val="00AA0F32"/>
    <w:rsid w:val="00AA39EB"/>
    <w:rsid w:val="00AA3C31"/>
    <w:rsid w:val="00AA5ADC"/>
    <w:rsid w:val="00AA7F23"/>
    <w:rsid w:val="00AB028A"/>
    <w:rsid w:val="00AB161D"/>
    <w:rsid w:val="00AB356D"/>
    <w:rsid w:val="00AB45B4"/>
    <w:rsid w:val="00AB6707"/>
    <w:rsid w:val="00AC09EE"/>
    <w:rsid w:val="00AC2EE9"/>
    <w:rsid w:val="00AC2F25"/>
    <w:rsid w:val="00AC3AB6"/>
    <w:rsid w:val="00AC4135"/>
    <w:rsid w:val="00AC43ED"/>
    <w:rsid w:val="00AC4421"/>
    <w:rsid w:val="00AC5F85"/>
    <w:rsid w:val="00AD0689"/>
    <w:rsid w:val="00AD2613"/>
    <w:rsid w:val="00AD2A03"/>
    <w:rsid w:val="00AD33A0"/>
    <w:rsid w:val="00AD505D"/>
    <w:rsid w:val="00AD6624"/>
    <w:rsid w:val="00AD78F6"/>
    <w:rsid w:val="00AD7CC2"/>
    <w:rsid w:val="00AE2CFF"/>
    <w:rsid w:val="00AE4BDA"/>
    <w:rsid w:val="00AE5BFD"/>
    <w:rsid w:val="00AF0365"/>
    <w:rsid w:val="00AF0649"/>
    <w:rsid w:val="00AF1511"/>
    <w:rsid w:val="00AF16F4"/>
    <w:rsid w:val="00AF1FB8"/>
    <w:rsid w:val="00AF23F7"/>
    <w:rsid w:val="00AF242F"/>
    <w:rsid w:val="00AF2D53"/>
    <w:rsid w:val="00AF2DF4"/>
    <w:rsid w:val="00AF41BE"/>
    <w:rsid w:val="00AF4BFF"/>
    <w:rsid w:val="00AF4F33"/>
    <w:rsid w:val="00AF677B"/>
    <w:rsid w:val="00AF6C83"/>
    <w:rsid w:val="00AF6EBA"/>
    <w:rsid w:val="00B00201"/>
    <w:rsid w:val="00B00990"/>
    <w:rsid w:val="00B04C41"/>
    <w:rsid w:val="00B05965"/>
    <w:rsid w:val="00B05C9C"/>
    <w:rsid w:val="00B0742F"/>
    <w:rsid w:val="00B07C24"/>
    <w:rsid w:val="00B12641"/>
    <w:rsid w:val="00B135AD"/>
    <w:rsid w:val="00B15220"/>
    <w:rsid w:val="00B160E7"/>
    <w:rsid w:val="00B1724F"/>
    <w:rsid w:val="00B17A28"/>
    <w:rsid w:val="00B203B5"/>
    <w:rsid w:val="00B20A14"/>
    <w:rsid w:val="00B20FC7"/>
    <w:rsid w:val="00B22C9C"/>
    <w:rsid w:val="00B22FF9"/>
    <w:rsid w:val="00B23219"/>
    <w:rsid w:val="00B23F9F"/>
    <w:rsid w:val="00B25A53"/>
    <w:rsid w:val="00B25D47"/>
    <w:rsid w:val="00B26F70"/>
    <w:rsid w:val="00B2721D"/>
    <w:rsid w:val="00B30CFF"/>
    <w:rsid w:val="00B31320"/>
    <w:rsid w:val="00B320FA"/>
    <w:rsid w:val="00B33C38"/>
    <w:rsid w:val="00B33F85"/>
    <w:rsid w:val="00B358B1"/>
    <w:rsid w:val="00B35971"/>
    <w:rsid w:val="00B400F0"/>
    <w:rsid w:val="00B40A70"/>
    <w:rsid w:val="00B435E1"/>
    <w:rsid w:val="00B43CED"/>
    <w:rsid w:val="00B43D67"/>
    <w:rsid w:val="00B446C5"/>
    <w:rsid w:val="00B46A3B"/>
    <w:rsid w:val="00B47AC5"/>
    <w:rsid w:val="00B50D68"/>
    <w:rsid w:val="00B517C2"/>
    <w:rsid w:val="00B51D9B"/>
    <w:rsid w:val="00B52925"/>
    <w:rsid w:val="00B52BB8"/>
    <w:rsid w:val="00B53C28"/>
    <w:rsid w:val="00B54CC6"/>
    <w:rsid w:val="00B55085"/>
    <w:rsid w:val="00B5587D"/>
    <w:rsid w:val="00B567C5"/>
    <w:rsid w:val="00B56F70"/>
    <w:rsid w:val="00B57321"/>
    <w:rsid w:val="00B60F1B"/>
    <w:rsid w:val="00B61693"/>
    <w:rsid w:val="00B61DF8"/>
    <w:rsid w:val="00B63F9B"/>
    <w:rsid w:val="00B65DE8"/>
    <w:rsid w:val="00B672EC"/>
    <w:rsid w:val="00B67A22"/>
    <w:rsid w:val="00B70130"/>
    <w:rsid w:val="00B723FF"/>
    <w:rsid w:val="00B725F9"/>
    <w:rsid w:val="00B728A3"/>
    <w:rsid w:val="00B73185"/>
    <w:rsid w:val="00B811B9"/>
    <w:rsid w:val="00B81212"/>
    <w:rsid w:val="00B84AEB"/>
    <w:rsid w:val="00B87659"/>
    <w:rsid w:val="00B9279C"/>
    <w:rsid w:val="00B92986"/>
    <w:rsid w:val="00B93E88"/>
    <w:rsid w:val="00B978F7"/>
    <w:rsid w:val="00B97D9C"/>
    <w:rsid w:val="00BA0978"/>
    <w:rsid w:val="00BA1962"/>
    <w:rsid w:val="00BA19A0"/>
    <w:rsid w:val="00BA1E8F"/>
    <w:rsid w:val="00BA3B3B"/>
    <w:rsid w:val="00BA528A"/>
    <w:rsid w:val="00BA5658"/>
    <w:rsid w:val="00BA6568"/>
    <w:rsid w:val="00BA6ECB"/>
    <w:rsid w:val="00BA7930"/>
    <w:rsid w:val="00BB13CF"/>
    <w:rsid w:val="00BB1640"/>
    <w:rsid w:val="00BB21D8"/>
    <w:rsid w:val="00BB325C"/>
    <w:rsid w:val="00BB46C1"/>
    <w:rsid w:val="00BB7A99"/>
    <w:rsid w:val="00BC1541"/>
    <w:rsid w:val="00BC21A8"/>
    <w:rsid w:val="00BC2501"/>
    <w:rsid w:val="00BC274F"/>
    <w:rsid w:val="00BC415A"/>
    <w:rsid w:val="00BC5310"/>
    <w:rsid w:val="00BC68EB"/>
    <w:rsid w:val="00BD1EDF"/>
    <w:rsid w:val="00BD3B32"/>
    <w:rsid w:val="00BD40C4"/>
    <w:rsid w:val="00BD7DAE"/>
    <w:rsid w:val="00BD7E42"/>
    <w:rsid w:val="00BE08FC"/>
    <w:rsid w:val="00BE2127"/>
    <w:rsid w:val="00BE27D5"/>
    <w:rsid w:val="00BE3F54"/>
    <w:rsid w:val="00BE4087"/>
    <w:rsid w:val="00BE4C58"/>
    <w:rsid w:val="00BE4F33"/>
    <w:rsid w:val="00BE59FE"/>
    <w:rsid w:val="00BE64E6"/>
    <w:rsid w:val="00BE65FB"/>
    <w:rsid w:val="00BE72AB"/>
    <w:rsid w:val="00BE7762"/>
    <w:rsid w:val="00BE7C7D"/>
    <w:rsid w:val="00BF1490"/>
    <w:rsid w:val="00BF14E3"/>
    <w:rsid w:val="00BF2905"/>
    <w:rsid w:val="00BF2C57"/>
    <w:rsid w:val="00BF55EB"/>
    <w:rsid w:val="00BF5AEE"/>
    <w:rsid w:val="00BF671C"/>
    <w:rsid w:val="00BF7B2D"/>
    <w:rsid w:val="00C0261B"/>
    <w:rsid w:val="00C027E9"/>
    <w:rsid w:val="00C0342A"/>
    <w:rsid w:val="00C03FA2"/>
    <w:rsid w:val="00C04D41"/>
    <w:rsid w:val="00C04F8B"/>
    <w:rsid w:val="00C05090"/>
    <w:rsid w:val="00C0701E"/>
    <w:rsid w:val="00C07423"/>
    <w:rsid w:val="00C1200B"/>
    <w:rsid w:val="00C120EF"/>
    <w:rsid w:val="00C12D8B"/>
    <w:rsid w:val="00C14A34"/>
    <w:rsid w:val="00C15568"/>
    <w:rsid w:val="00C158C6"/>
    <w:rsid w:val="00C1756F"/>
    <w:rsid w:val="00C20D82"/>
    <w:rsid w:val="00C2395A"/>
    <w:rsid w:val="00C24787"/>
    <w:rsid w:val="00C25F01"/>
    <w:rsid w:val="00C26745"/>
    <w:rsid w:val="00C27B3E"/>
    <w:rsid w:val="00C345FF"/>
    <w:rsid w:val="00C347B2"/>
    <w:rsid w:val="00C40727"/>
    <w:rsid w:val="00C40DFD"/>
    <w:rsid w:val="00C41B27"/>
    <w:rsid w:val="00C41C8A"/>
    <w:rsid w:val="00C42A4F"/>
    <w:rsid w:val="00C45A71"/>
    <w:rsid w:val="00C45D38"/>
    <w:rsid w:val="00C46391"/>
    <w:rsid w:val="00C46484"/>
    <w:rsid w:val="00C46AAE"/>
    <w:rsid w:val="00C502CD"/>
    <w:rsid w:val="00C50584"/>
    <w:rsid w:val="00C51706"/>
    <w:rsid w:val="00C535CE"/>
    <w:rsid w:val="00C54992"/>
    <w:rsid w:val="00C556CC"/>
    <w:rsid w:val="00C55B36"/>
    <w:rsid w:val="00C55EA8"/>
    <w:rsid w:val="00C56D12"/>
    <w:rsid w:val="00C60003"/>
    <w:rsid w:val="00C60FB8"/>
    <w:rsid w:val="00C6106E"/>
    <w:rsid w:val="00C610C3"/>
    <w:rsid w:val="00C61DEF"/>
    <w:rsid w:val="00C62792"/>
    <w:rsid w:val="00C62B67"/>
    <w:rsid w:val="00C62CF2"/>
    <w:rsid w:val="00C63132"/>
    <w:rsid w:val="00C6493B"/>
    <w:rsid w:val="00C64A71"/>
    <w:rsid w:val="00C65371"/>
    <w:rsid w:val="00C66640"/>
    <w:rsid w:val="00C676D6"/>
    <w:rsid w:val="00C67742"/>
    <w:rsid w:val="00C677A0"/>
    <w:rsid w:val="00C704A7"/>
    <w:rsid w:val="00C712FC"/>
    <w:rsid w:val="00C7154B"/>
    <w:rsid w:val="00C725B0"/>
    <w:rsid w:val="00C72F44"/>
    <w:rsid w:val="00C737AF"/>
    <w:rsid w:val="00C74083"/>
    <w:rsid w:val="00C743F2"/>
    <w:rsid w:val="00C756EC"/>
    <w:rsid w:val="00C8071D"/>
    <w:rsid w:val="00C84769"/>
    <w:rsid w:val="00C847B2"/>
    <w:rsid w:val="00C84B12"/>
    <w:rsid w:val="00C8663F"/>
    <w:rsid w:val="00C8701E"/>
    <w:rsid w:val="00C872B8"/>
    <w:rsid w:val="00C87E33"/>
    <w:rsid w:val="00C91292"/>
    <w:rsid w:val="00C91CCD"/>
    <w:rsid w:val="00C92577"/>
    <w:rsid w:val="00C93D40"/>
    <w:rsid w:val="00C9465B"/>
    <w:rsid w:val="00C9484A"/>
    <w:rsid w:val="00C95D5F"/>
    <w:rsid w:val="00C96263"/>
    <w:rsid w:val="00C96F15"/>
    <w:rsid w:val="00CA0CDF"/>
    <w:rsid w:val="00CA1392"/>
    <w:rsid w:val="00CA1FC7"/>
    <w:rsid w:val="00CA3F01"/>
    <w:rsid w:val="00CA47A7"/>
    <w:rsid w:val="00CA5519"/>
    <w:rsid w:val="00CA60FC"/>
    <w:rsid w:val="00CA63A4"/>
    <w:rsid w:val="00CA659D"/>
    <w:rsid w:val="00CA6A6A"/>
    <w:rsid w:val="00CA6E4E"/>
    <w:rsid w:val="00CA7055"/>
    <w:rsid w:val="00CA7FA5"/>
    <w:rsid w:val="00CB010D"/>
    <w:rsid w:val="00CB036D"/>
    <w:rsid w:val="00CB321D"/>
    <w:rsid w:val="00CB56DC"/>
    <w:rsid w:val="00CB630C"/>
    <w:rsid w:val="00CC05E3"/>
    <w:rsid w:val="00CC0843"/>
    <w:rsid w:val="00CC369C"/>
    <w:rsid w:val="00CC45F0"/>
    <w:rsid w:val="00CC4F50"/>
    <w:rsid w:val="00CC7411"/>
    <w:rsid w:val="00CD012D"/>
    <w:rsid w:val="00CD17CB"/>
    <w:rsid w:val="00CD3E72"/>
    <w:rsid w:val="00CD46B1"/>
    <w:rsid w:val="00CD4F93"/>
    <w:rsid w:val="00CD5244"/>
    <w:rsid w:val="00CD5440"/>
    <w:rsid w:val="00CD5567"/>
    <w:rsid w:val="00CD5F1E"/>
    <w:rsid w:val="00CD6401"/>
    <w:rsid w:val="00CD6BF7"/>
    <w:rsid w:val="00CE02E4"/>
    <w:rsid w:val="00CE2CDC"/>
    <w:rsid w:val="00CE3159"/>
    <w:rsid w:val="00CE457F"/>
    <w:rsid w:val="00CE54CA"/>
    <w:rsid w:val="00CE7679"/>
    <w:rsid w:val="00CE7D0B"/>
    <w:rsid w:val="00CF21FA"/>
    <w:rsid w:val="00CF369F"/>
    <w:rsid w:val="00CF43FA"/>
    <w:rsid w:val="00CF44B0"/>
    <w:rsid w:val="00CF473B"/>
    <w:rsid w:val="00CF4B63"/>
    <w:rsid w:val="00CF4BDB"/>
    <w:rsid w:val="00D00FF3"/>
    <w:rsid w:val="00D01C5A"/>
    <w:rsid w:val="00D0395E"/>
    <w:rsid w:val="00D047E4"/>
    <w:rsid w:val="00D06304"/>
    <w:rsid w:val="00D07B4D"/>
    <w:rsid w:val="00D11550"/>
    <w:rsid w:val="00D13880"/>
    <w:rsid w:val="00D1450E"/>
    <w:rsid w:val="00D14E4B"/>
    <w:rsid w:val="00D14EE0"/>
    <w:rsid w:val="00D15A84"/>
    <w:rsid w:val="00D16546"/>
    <w:rsid w:val="00D1689D"/>
    <w:rsid w:val="00D217D8"/>
    <w:rsid w:val="00D22E47"/>
    <w:rsid w:val="00D22F2B"/>
    <w:rsid w:val="00D23575"/>
    <w:rsid w:val="00D244E3"/>
    <w:rsid w:val="00D2565A"/>
    <w:rsid w:val="00D25D4B"/>
    <w:rsid w:val="00D25EC4"/>
    <w:rsid w:val="00D27F1B"/>
    <w:rsid w:val="00D31D8E"/>
    <w:rsid w:val="00D32A1E"/>
    <w:rsid w:val="00D33796"/>
    <w:rsid w:val="00D33EAD"/>
    <w:rsid w:val="00D351EF"/>
    <w:rsid w:val="00D3543C"/>
    <w:rsid w:val="00D35808"/>
    <w:rsid w:val="00D367F7"/>
    <w:rsid w:val="00D37D99"/>
    <w:rsid w:val="00D4113C"/>
    <w:rsid w:val="00D424DB"/>
    <w:rsid w:val="00D44B26"/>
    <w:rsid w:val="00D44B45"/>
    <w:rsid w:val="00D460CF"/>
    <w:rsid w:val="00D4684C"/>
    <w:rsid w:val="00D473F6"/>
    <w:rsid w:val="00D50B05"/>
    <w:rsid w:val="00D50F03"/>
    <w:rsid w:val="00D515A3"/>
    <w:rsid w:val="00D5184B"/>
    <w:rsid w:val="00D54255"/>
    <w:rsid w:val="00D570AA"/>
    <w:rsid w:val="00D57757"/>
    <w:rsid w:val="00D6143E"/>
    <w:rsid w:val="00D632A6"/>
    <w:rsid w:val="00D647C2"/>
    <w:rsid w:val="00D672BC"/>
    <w:rsid w:val="00D67C46"/>
    <w:rsid w:val="00D71688"/>
    <w:rsid w:val="00D719A1"/>
    <w:rsid w:val="00D73C6F"/>
    <w:rsid w:val="00D74E4E"/>
    <w:rsid w:val="00D75384"/>
    <w:rsid w:val="00D758D8"/>
    <w:rsid w:val="00D77E2A"/>
    <w:rsid w:val="00D814C8"/>
    <w:rsid w:val="00D8181C"/>
    <w:rsid w:val="00D81A6B"/>
    <w:rsid w:val="00D83C5E"/>
    <w:rsid w:val="00D83CBB"/>
    <w:rsid w:val="00D83E2E"/>
    <w:rsid w:val="00D847CF"/>
    <w:rsid w:val="00D84C8A"/>
    <w:rsid w:val="00D853C1"/>
    <w:rsid w:val="00D859A8"/>
    <w:rsid w:val="00D85F62"/>
    <w:rsid w:val="00D87942"/>
    <w:rsid w:val="00D92665"/>
    <w:rsid w:val="00D9327C"/>
    <w:rsid w:val="00D932BF"/>
    <w:rsid w:val="00D93BB2"/>
    <w:rsid w:val="00D94443"/>
    <w:rsid w:val="00D944DD"/>
    <w:rsid w:val="00D95A62"/>
    <w:rsid w:val="00D96E7E"/>
    <w:rsid w:val="00D97902"/>
    <w:rsid w:val="00DA0CE7"/>
    <w:rsid w:val="00DA1B73"/>
    <w:rsid w:val="00DA3600"/>
    <w:rsid w:val="00DA4FDC"/>
    <w:rsid w:val="00DA58F2"/>
    <w:rsid w:val="00DA5E6B"/>
    <w:rsid w:val="00DA6C24"/>
    <w:rsid w:val="00DB080F"/>
    <w:rsid w:val="00DB0B24"/>
    <w:rsid w:val="00DB50AD"/>
    <w:rsid w:val="00DB7243"/>
    <w:rsid w:val="00DC0570"/>
    <w:rsid w:val="00DC0917"/>
    <w:rsid w:val="00DC0B5B"/>
    <w:rsid w:val="00DC2639"/>
    <w:rsid w:val="00DC3387"/>
    <w:rsid w:val="00DC3E5B"/>
    <w:rsid w:val="00DC420D"/>
    <w:rsid w:val="00DC55F7"/>
    <w:rsid w:val="00DC667E"/>
    <w:rsid w:val="00DC6AB5"/>
    <w:rsid w:val="00DC781D"/>
    <w:rsid w:val="00DD2B93"/>
    <w:rsid w:val="00DD37A6"/>
    <w:rsid w:val="00DD3FD3"/>
    <w:rsid w:val="00DD46C5"/>
    <w:rsid w:val="00DD5005"/>
    <w:rsid w:val="00DD560B"/>
    <w:rsid w:val="00DD69A7"/>
    <w:rsid w:val="00DD7120"/>
    <w:rsid w:val="00DD7A6A"/>
    <w:rsid w:val="00DE020C"/>
    <w:rsid w:val="00DE0BF1"/>
    <w:rsid w:val="00DE0FF0"/>
    <w:rsid w:val="00DE15D1"/>
    <w:rsid w:val="00DE1C93"/>
    <w:rsid w:val="00DE1FF2"/>
    <w:rsid w:val="00DE2759"/>
    <w:rsid w:val="00DE4748"/>
    <w:rsid w:val="00DE6424"/>
    <w:rsid w:val="00DF190C"/>
    <w:rsid w:val="00DF50A1"/>
    <w:rsid w:val="00DF5E7F"/>
    <w:rsid w:val="00DF7827"/>
    <w:rsid w:val="00E0090C"/>
    <w:rsid w:val="00E00D2E"/>
    <w:rsid w:val="00E01CC5"/>
    <w:rsid w:val="00E02690"/>
    <w:rsid w:val="00E0524C"/>
    <w:rsid w:val="00E05769"/>
    <w:rsid w:val="00E114F2"/>
    <w:rsid w:val="00E132A9"/>
    <w:rsid w:val="00E13CD1"/>
    <w:rsid w:val="00E15703"/>
    <w:rsid w:val="00E15DE6"/>
    <w:rsid w:val="00E20E47"/>
    <w:rsid w:val="00E2206D"/>
    <w:rsid w:val="00E2463C"/>
    <w:rsid w:val="00E2505D"/>
    <w:rsid w:val="00E253D1"/>
    <w:rsid w:val="00E25437"/>
    <w:rsid w:val="00E25A53"/>
    <w:rsid w:val="00E27BD1"/>
    <w:rsid w:val="00E3067C"/>
    <w:rsid w:val="00E310C3"/>
    <w:rsid w:val="00E31769"/>
    <w:rsid w:val="00E31DB4"/>
    <w:rsid w:val="00E33950"/>
    <w:rsid w:val="00E33EC3"/>
    <w:rsid w:val="00E349E7"/>
    <w:rsid w:val="00E3517A"/>
    <w:rsid w:val="00E37D17"/>
    <w:rsid w:val="00E37F37"/>
    <w:rsid w:val="00E40A64"/>
    <w:rsid w:val="00E41073"/>
    <w:rsid w:val="00E4128F"/>
    <w:rsid w:val="00E41961"/>
    <w:rsid w:val="00E41BD3"/>
    <w:rsid w:val="00E435D3"/>
    <w:rsid w:val="00E43B53"/>
    <w:rsid w:val="00E447FE"/>
    <w:rsid w:val="00E44EC4"/>
    <w:rsid w:val="00E461E5"/>
    <w:rsid w:val="00E463A5"/>
    <w:rsid w:val="00E46CFD"/>
    <w:rsid w:val="00E46D89"/>
    <w:rsid w:val="00E5178B"/>
    <w:rsid w:val="00E52734"/>
    <w:rsid w:val="00E54B21"/>
    <w:rsid w:val="00E60BD3"/>
    <w:rsid w:val="00E627D3"/>
    <w:rsid w:val="00E65904"/>
    <w:rsid w:val="00E66F7D"/>
    <w:rsid w:val="00E675AB"/>
    <w:rsid w:val="00E70B53"/>
    <w:rsid w:val="00E72C90"/>
    <w:rsid w:val="00E754F9"/>
    <w:rsid w:val="00E75657"/>
    <w:rsid w:val="00E76A71"/>
    <w:rsid w:val="00E76FA8"/>
    <w:rsid w:val="00E76FE5"/>
    <w:rsid w:val="00E771C8"/>
    <w:rsid w:val="00E77D03"/>
    <w:rsid w:val="00E84E31"/>
    <w:rsid w:val="00E85C17"/>
    <w:rsid w:val="00E93215"/>
    <w:rsid w:val="00E95243"/>
    <w:rsid w:val="00E97972"/>
    <w:rsid w:val="00EA0534"/>
    <w:rsid w:val="00EA0BB8"/>
    <w:rsid w:val="00EA0DD2"/>
    <w:rsid w:val="00EA19E5"/>
    <w:rsid w:val="00EA1C6F"/>
    <w:rsid w:val="00EA2CF1"/>
    <w:rsid w:val="00EA42C6"/>
    <w:rsid w:val="00EA4CF5"/>
    <w:rsid w:val="00EA4F23"/>
    <w:rsid w:val="00EA5BD9"/>
    <w:rsid w:val="00EA70DE"/>
    <w:rsid w:val="00EB152E"/>
    <w:rsid w:val="00EB1E2B"/>
    <w:rsid w:val="00EB3864"/>
    <w:rsid w:val="00EB3F2D"/>
    <w:rsid w:val="00EB5093"/>
    <w:rsid w:val="00EB6444"/>
    <w:rsid w:val="00EC0C36"/>
    <w:rsid w:val="00EC100B"/>
    <w:rsid w:val="00EC1D92"/>
    <w:rsid w:val="00EC3886"/>
    <w:rsid w:val="00EC3FBE"/>
    <w:rsid w:val="00EC59AD"/>
    <w:rsid w:val="00EC6550"/>
    <w:rsid w:val="00EC7446"/>
    <w:rsid w:val="00EC7F7C"/>
    <w:rsid w:val="00ED1D65"/>
    <w:rsid w:val="00ED1D96"/>
    <w:rsid w:val="00ED4232"/>
    <w:rsid w:val="00ED4B0F"/>
    <w:rsid w:val="00ED50F1"/>
    <w:rsid w:val="00ED675E"/>
    <w:rsid w:val="00ED6F28"/>
    <w:rsid w:val="00ED6F79"/>
    <w:rsid w:val="00EE2CCE"/>
    <w:rsid w:val="00EE304A"/>
    <w:rsid w:val="00EE32B2"/>
    <w:rsid w:val="00EE3495"/>
    <w:rsid w:val="00EE3604"/>
    <w:rsid w:val="00EE42EC"/>
    <w:rsid w:val="00EE4971"/>
    <w:rsid w:val="00EE5DE6"/>
    <w:rsid w:val="00EE6061"/>
    <w:rsid w:val="00EE60D6"/>
    <w:rsid w:val="00EE660B"/>
    <w:rsid w:val="00EE6B85"/>
    <w:rsid w:val="00EE6BF1"/>
    <w:rsid w:val="00EE7C73"/>
    <w:rsid w:val="00EF18B5"/>
    <w:rsid w:val="00EF1D7A"/>
    <w:rsid w:val="00EF22A0"/>
    <w:rsid w:val="00EF2456"/>
    <w:rsid w:val="00EF30DD"/>
    <w:rsid w:val="00EF6714"/>
    <w:rsid w:val="00EF7AF1"/>
    <w:rsid w:val="00EF7FB5"/>
    <w:rsid w:val="00F00EC8"/>
    <w:rsid w:val="00F01373"/>
    <w:rsid w:val="00F028B1"/>
    <w:rsid w:val="00F02A13"/>
    <w:rsid w:val="00F03282"/>
    <w:rsid w:val="00F063BC"/>
    <w:rsid w:val="00F07868"/>
    <w:rsid w:val="00F11311"/>
    <w:rsid w:val="00F11793"/>
    <w:rsid w:val="00F123E3"/>
    <w:rsid w:val="00F14BE7"/>
    <w:rsid w:val="00F164A9"/>
    <w:rsid w:val="00F16506"/>
    <w:rsid w:val="00F17C9D"/>
    <w:rsid w:val="00F17F60"/>
    <w:rsid w:val="00F21618"/>
    <w:rsid w:val="00F21F97"/>
    <w:rsid w:val="00F23360"/>
    <w:rsid w:val="00F233F2"/>
    <w:rsid w:val="00F23BF3"/>
    <w:rsid w:val="00F23E82"/>
    <w:rsid w:val="00F24563"/>
    <w:rsid w:val="00F248E6"/>
    <w:rsid w:val="00F25797"/>
    <w:rsid w:val="00F25DCD"/>
    <w:rsid w:val="00F27490"/>
    <w:rsid w:val="00F27E08"/>
    <w:rsid w:val="00F31E41"/>
    <w:rsid w:val="00F33F61"/>
    <w:rsid w:val="00F3455B"/>
    <w:rsid w:val="00F34CC3"/>
    <w:rsid w:val="00F34CFE"/>
    <w:rsid w:val="00F36C07"/>
    <w:rsid w:val="00F43497"/>
    <w:rsid w:val="00F45853"/>
    <w:rsid w:val="00F47540"/>
    <w:rsid w:val="00F50256"/>
    <w:rsid w:val="00F5168F"/>
    <w:rsid w:val="00F51923"/>
    <w:rsid w:val="00F53BE4"/>
    <w:rsid w:val="00F549FF"/>
    <w:rsid w:val="00F565EC"/>
    <w:rsid w:val="00F57B85"/>
    <w:rsid w:val="00F6168A"/>
    <w:rsid w:val="00F63490"/>
    <w:rsid w:val="00F63CFF"/>
    <w:rsid w:val="00F6435C"/>
    <w:rsid w:val="00F7069B"/>
    <w:rsid w:val="00F72582"/>
    <w:rsid w:val="00F72E14"/>
    <w:rsid w:val="00F77970"/>
    <w:rsid w:val="00F826FB"/>
    <w:rsid w:val="00F84E91"/>
    <w:rsid w:val="00F852F7"/>
    <w:rsid w:val="00F85995"/>
    <w:rsid w:val="00F86364"/>
    <w:rsid w:val="00F87723"/>
    <w:rsid w:val="00F90963"/>
    <w:rsid w:val="00F910E2"/>
    <w:rsid w:val="00F93F7B"/>
    <w:rsid w:val="00F952BE"/>
    <w:rsid w:val="00F95CDD"/>
    <w:rsid w:val="00F9670B"/>
    <w:rsid w:val="00FA137D"/>
    <w:rsid w:val="00FA218B"/>
    <w:rsid w:val="00FA3A4D"/>
    <w:rsid w:val="00FA3F08"/>
    <w:rsid w:val="00FA6EDD"/>
    <w:rsid w:val="00FA78BB"/>
    <w:rsid w:val="00FA7ED4"/>
    <w:rsid w:val="00FB0D76"/>
    <w:rsid w:val="00FB35AE"/>
    <w:rsid w:val="00FB4F1A"/>
    <w:rsid w:val="00FB54E0"/>
    <w:rsid w:val="00FB59F8"/>
    <w:rsid w:val="00FB6F54"/>
    <w:rsid w:val="00FC0A2A"/>
    <w:rsid w:val="00FC0E5E"/>
    <w:rsid w:val="00FC6442"/>
    <w:rsid w:val="00FC6987"/>
    <w:rsid w:val="00FC725D"/>
    <w:rsid w:val="00FC790F"/>
    <w:rsid w:val="00FC7B1D"/>
    <w:rsid w:val="00FD0844"/>
    <w:rsid w:val="00FD1063"/>
    <w:rsid w:val="00FD1959"/>
    <w:rsid w:val="00FD300A"/>
    <w:rsid w:val="00FD3D4A"/>
    <w:rsid w:val="00FD646E"/>
    <w:rsid w:val="00FD6B2D"/>
    <w:rsid w:val="00FD6B99"/>
    <w:rsid w:val="00FD6DCF"/>
    <w:rsid w:val="00FD7180"/>
    <w:rsid w:val="00FE2288"/>
    <w:rsid w:val="00FE2DAD"/>
    <w:rsid w:val="00FE5114"/>
    <w:rsid w:val="00FE59CC"/>
    <w:rsid w:val="00FE7F48"/>
    <w:rsid w:val="00FF1946"/>
    <w:rsid w:val="00FF2616"/>
    <w:rsid w:val="00FF5775"/>
    <w:rsid w:val="00FF7208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23F426"/>
  <w15:docId w15:val="{8D718F76-A450-4608-8B9A-CD3C50D1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7D17"/>
  </w:style>
  <w:style w:type="paragraph" w:styleId="Nadpis1">
    <w:name w:val="heading 1"/>
    <w:aliases w:val="Nadpis 1 Char,0Überschrift 1,1Überschrift 1,2Überschrift 1,3Überschrift 1,4Überschrift 1,5Überschrift 1,6Überschrift 1,7Überschrift 1,8Überschrift 1,9Überschrift 1,10Überschrift 1,11Überschrift 1,h1,H1,Základní kapitola,V_Head1,Záhlaví 1,RIM,1"/>
    <w:basedOn w:val="Normlny"/>
    <w:next w:val="Normlny"/>
    <w:link w:val="Nadpis1Char1"/>
    <w:uiPriority w:val="9"/>
    <w:qFormat/>
    <w:rsid w:val="001E025D"/>
    <w:pPr>
      <w:keepNext/>
      <w:keepLines/>
      <w:pageBreakBefore/>
      <w:numPr>
        <w:numId w:val="4"/>
      </w:numPr>
      <w:spacing w:before="960" w:after="240" w:line="240" w:lineRule="auto"/>
      <w:outlineLvl w:val="0"/>
    </w:pPr>
    <w:rPr>
      <w:rFonts w:asciiTheme="majorHAnsi" w:eastAsiaTheme="majorEastAsia" w:hAnsiTheme="majorHAnsi" w:cstheme="majorBidi"/>
      <w:bCs/>
      <w:color w:val="007948" w:themeColor="text2"/>
      <w:sz w:val="44"/>
      <w:szCs w:val="44"/>
    </w:rPr>
  </w:style>
  <w:style w:type="paragraph" w:styleId="Nadpis2">
    <w:name w:val="heading 2"/>
    <w:aliases w:val="Podkapitola"/>
    <w:basedOn w:val="Normlny"/>
    <w:next w:val="Normlny"/>
    <w:link w:val="Nadpis2Char"/>
    <w:unhideWhenUsed/>
    <w:qFormat/>
    <w:rsid w:val="009812A9"/>
    <w:pPr>
      <w:keepNext/>
      <w:keepLines/>
      <w:numPr>
        <w:ilvl w:val="1"/>
        <w:numId w:val="4"/>
      </w:numPr>
      <w:spacing w:before="720" w:after="240" w:line="240" w:lineRule="auto"/>
      <w:outlineLvl w:val="1"/>
    </w:pPr>
    <w:rPr>
      <w:rFonts w:asciiTheme="majorHAnsi" w:eastAsiaTheme="majorEastAsia" w:hAnsiTheme="majorHAnsi" w:cstheme="majorBidi"/>
      <w:color w:val="000000" w:themeColor="accent3"/>
      <w:sz w:val="28"/>
      <w:szCs w:val="26"/>
    </w:rPr>
  </w:style>
  <w:style w:type="paragraph" w:styleId="Nadpis3">
    <w:name w:val="heading 3"/>
    <w:basedOn w:val="Normlny"/>
    <w:next w:val="Normlny"/>
    <w:link w:val="Nadpis3Char1"/>
    <w:unhideWhenUsed/>
    <w:qFormat/>
    <w:rsid w:val="00364074"/>
    <w:pPr>
      <w:keepNext/>
      <w:keepLines/>
      <w:numPr>
        <w:ilvl w:val="2"/>
        <w:numId w:val="4"/>
      </w:numPr>
      <w:spacing w:before="480" w:after="60" w:line="240" w:lineRule="auto"/>
      <w:outlineLvl w:val="2"/>
    </w:pPr>
    <w:rPr>
      <w:rFonts w:eastAsiaTheme="majorEastAsia" w:cstheme="majorBidi"/>
      <w:b/>
      <w:bCs/>
      <w:color w:val="007948" w:themeColor="text2"/>
      <w:sz w:val="24"/>
    </w:rPr>
  </w:style>
  <w:style w:type="paragraph" w:styleId="Nadpis4">
    <w:name w:val="heading 4"/>
    <w:basedOn w:val="Normlny"/>
    <w:next w:val="Normlny"/>
    <w:link w:val="Nadpis4Char"/>
    <w:unhideWhenUsed/>
    <w:qFormat/>
    <w:rsid w:val="007B303B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dpis5">
    <w:name w:val="heading 5"/>
    <w:aliases w:val="Level 3 - i,H5,Don't Use,Roman list,Roman list1,Roman list2,Roman list11,Roman list3,Roman list12,Roman list21,Roman list111,ASAPHeading 5,Heading 5   Appendix A to X,Appendix A to X,Heading 5   Appendix A to X1,Appendix A to X1,MUS5"/>
    <w:basedOn w:val="Normlny"/>
    <w:next w:val="Normlny"/>
    <w:link w:val="Nadpis5Char"/>
    <w:unhideWhenUsed/>
    <w:qFormat/>
    <w:rsid w:val="007B30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dpis6">
    <w:name w:val="heading 6"/>
    <w:aliases w:val="Legal Level 1.,H6,Bullet list,Bullet list1,Bullet list2,Bullet list11,Bullet list3,Bullet list12,Bullet list21,Bullet list111,Bullet lis"/>
    <w:basedOn w:val="Normlny"/>
    <w:next w:val="Normlny"/>
    <w:link w:val="Nadpis6Char"/>
    <w:unhideWhenUsed/>
    <w:qFormat/>
    <w:rsid w:val="007B30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y"/>
    <w:next w:val="Normlny"/>
    <w:link w:val="Nadpis7Char"/>
    <w:unhideWhenUsed/>
    <w:qFormat/>
    <w:rsid w:val="007B30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7948" w:themeColor="text2"/>
    </w:rPr>
  </w:style>
  <w:style w:type="paragraph" w:styleId="Nadpis8">
    <w:name w:val="heading 8"/>
    <w:basedOn w:val="Normlny"/>
    <w:next w:val="Normlny"/>
    <w:link w:val="Nadpis8Char"/>
    <w:unhideWhenUsed/>
    <w:qFormat/>
    <w:rsid w:val="007B30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aliases w:val="Literatúra"/>
    <w:basedOn w:val="Normlny"/>
    <w:next w:val="Normlny"/>
    <w:link w:val="Nadpis9Char"/>
    <w:unhideWhenUsed/>
    <w:qFormat/>
    <w:rsid w:val="007B303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aliases w:val="Nadpis 1 Char Char,0Überschrift 1 Char,1Überschrift 1 Char,2Überschrift 1 Char,3Überschrift 1 Char,4Überschrift 1 Char,5Überschrift 1 Char,6Überschrift 1 Char,7Überschrift 1 Char,8Überschrift 1 Char,9Überschrift 1 Char,h1 Char,H1 Char"/>
    <w:basedOn w:val="Predvolenpsmoodseku"/>
    <w:link w:val="Nadpis1"/>
    <w:uiPriority w:val="9"/>
    <w:rsid w:val="001E025D"/>
    <w:rPr>
      <w:rFonts w:asciiTheme="majorHAnsi" w:eastAsiaTheme="majorEastAsia" w:hAnsiTheme="majorHAnsi" w:cstheme="majorBidi"/>
      <w:bCs/>
      <w:color w:val="007948" w:themeColor="text2"/>
      <w:sz w:val="44"/>
      <w:szCs w:val="44"/>
    </w:rPr>
  </w:style>
  <w:style w:type="character" w:customStyle="1" w:styleId="Nadpis2Char">
    <w:name w:val="Nadpis 2 Char"/>
    <w:aliases w:val="Podkapitola Char"/>
    <w:basedOn w:val="Predvolenpsmoodseku"/>
    <w:link w:val="Nadpis2"/>
    <w:rsid w:val="009812A9"/>
    <w:rPr>
      <w:rFonts w:asciiTheme="majorHAnsi" w:eastAsiaTheme="majorEastAsia" w:hAnsiTheme="majorHAnsi" w:cstheme="majorBidi"/>
      <w:color w:val="000000" w:themeColor="accent3"/>
      <w:sz w:val="28"/>
      <w:szCs w:val="26"/>
    </w:rPr>
  </w:style>
  <w:style w:type="character" w:customStyle="1" w:styleId="Nadpis3Char1">
    <w:name w:val="Nadpis 3 Char1"/>
    <w:basedOn w:val="Predvolenpsmoodseku"/>
    <w:link w:val="Nadpis3"/>
    <w:rsid w:val="00364074"/>
    <w:rPr>
      <w:rFonts w:eastAsiaTheme="majorEastAsia" w:cstheme="majorBidi"/>
      <w:b/>
      <w:bCs/>
      <w:color w:val="007948" w:themeColor="text2"/>
      <w:sz w:val="24"/>
    </w:rPr>
  </w:style>
  <w:style w:type="character" w:customStyle="1" w:styleId="Nadpis4Char">
    <w:name w:val="Nadpis 4 Char"/>
    <w:basedOn w:val="Predvolenpsmoodseku"/>
    <w:link w:val="Nadpis4"/>
    <w:rsid w:val="007B303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dpis5Char">
    <w:name w:val="Nadpis 5 Char"/>
    <w:aliases w:val="Level 3 - i Char,H5 Char,Don't Use Char,Roman list Char,Roman list1 Char,Roman list2 Char,Roman list11 Char,Roman list3 Char,Roman list12 Char,Roman list21 Char,Roman list111 Char,ASAPHeading 5 Char,Heading 5   Appendix A to X Char"/>
    <w:basedOn w:val="Predvolenpsmoodseku"/>
    <w:link w:val="Nadpis5"/>
    <w:uiPriority w:val="9"/>
    <w:semiHidden/>
    <w:rsid w:val="007B303B"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aliases w:val="Legal Level 1. Char,H6 Char,Bullet list Char,Bullet list1 Char,Bullet list2 Char,Bullet list11 Char,Bullet list3 Char,Bullet list12 Char,Bullet list21 Char,Bullet list111 Char,Bullet lis Char"/>
    <w:basedOn w:val="Predvolenpsmoodseku"/>
    <w:link w:val="Nadpis6"/>
    <w:uiPriority w:val="9"/>
    <w:semiHidden/>
    <w:rsid w:val="007B303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B303B"/>
    <w:rPr>
      <w:rFonts w:asciiTheme="majorHAnsi" w:eastAsiaTheme="majorEastAsia" w:hAnsiTheme="majorHAnsi" w:cstheme="majorBidi"/>
      <w:i/>
      <w:iCs/>
      <w:color w:val="007948" w:themeColor="text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B303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aliases w:val="Literatúra Char"/>
    <w:basedOn w:val="Predvolenpsmoodseku"/>
    <w:link w:val="Nadpis9"/>
    <w:uiPriority w:val="9"/>
    <w:semiHidden/>
    <w:rsid w:val="007B303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E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7C73"/>
  </w:style>
  <w:style w:type="paragraph" w:styleId="Pta">
    <w:name w:val="footer"/>
    <w:basedOn w:val="Normlny"/>
    <w:link w:val="PtaChar1"/>
    <w:unhideWhenUsed/>
    <w:rsid w:val="00EE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1">
    <w:name w:val="Päta Char1"/>
    <w:basedOn w:val="Predvolenpsmoodseku"/>
    <w:link w:val="Pta"/>
    <w:uiPriority w:val="99"/>
    <w:rsid w:val="00EE7C73"/>
  </w:style>
  <w:style w:type="paragraph" w:styleId="Normlnywebov">
    <w:name w:val="Normal (Web)"/>
    <w:basedOn w:val="Normlny"/>
    <w:uiPriority w:val="99"/>
    <w:semiHidden/>
    <w:unhideWhenUsed/>
    <w:rsid w:val="00507D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semiHidden/>
    <w:unhideWhenUsed/>
    <w:rsid w:val="00D5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15A3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7B303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7948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zovChar">
    <w:name w:val="Názov Char"/>
    <w:basedOn w:val="Predvolenpsmoodseku"/>
    <w:link w:val="Nzov"/>
    <w:uiPriority w:val="10"/>
    <w:rsid w:val="007B303B"/>
    <w:rPr>
      <w:rFonts w:asciiTheme="majorHAnsi" w:eastAsiaTheme="majorEastAsia" w:hAnsiTheme="majorHAnsi" w:cstheme="majorBidi"/>
      <w:color w:val="007948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B303B"/>
    <w:pPr>
      <w:numPr>
        <w:ilvl w:val="1"/>
      </w:numPr>
    </w:pPr>
    <w:rPr>
      <w:rFonts w:eastAsiaTheme="majorEastAsia" w:cstheme="majorBidi"/>
      <w:iCs/>
      <w:color w:val="009F5E" w:themeColor="text2" w:themeTint="E6"/>
      <w:sz w:val="32"/>
      <w:szCs w:val="24"/>
      <w:lang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7B303B"/>
    <w:rPr>
      <w:rFonts w:eastAsiaTheme="majorEastAsia" w:cstheme="majorBidi"/>
      <w:iCs/>
      <w:color w:val="009F5E" w:themeColor="text2" w:themeTint="E6"/>
      <w:sz w:val="32"/>
      <w:szCs w:val="24"/>
      <w:lang w:bidi="hi-IN"/>
      <w14:ligatures w14:val="standard"/>
    </w:rPr>
  </w:style>
  <w:style w:type="character" w:styleId="Siln">
    <w:name w:val="Strong"/>
    <w:basedOn w:val="Predvolenpsmoodseku"/>
    <w:uiPriority w:val="22"/>
    <w:qFormat/>
    <w:rsid w:val="007B303B"/>
    <w:rPr>
      <w:b/>
      <w:bCs/>
      <w:color w:val="009F5E" w:themeColor="text2" w:themeTint="E6"/>
    </w:rPr>
  </w:style>
  <w:style w:type="character" w:styleId="Zvraznenie">
    <w:name w:val="Emphasis"/>
    <w:basedOn w:val="Predvolenpsmoodseku"/>
    <w:uiPriority w:val="20"/>
    <w:qFormat/>
    <w:rsid w:val="007B303B"/>
    <w:rPr>
      <w:b w:val="0"/>
      <w:i/>
      <w:iCs/>
      <w:color w:val="007948" w:themeColor="text2"/>
    </w:rPr>
  </w:style>
  <w:style w:type="paragraph" w:styleId="Bezriadkovania">
    <w:name w:val="No Spacing"/>
    <w:link w:val="BezriadkovaniaChar"/>
    <w:uiPriority w:val="1"/>
    <w:qFormat/>
    <w:rsid w:val="007B303B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7B303B"/>
  </w:style>
  <w:style w:type="paragraph" w:styleId="Odsekzoznamu">
    <w:name w:val="List Paragraph"/>
    <w:basedOn w:val="Normlny"/>
    <w:link w:val="OdsekzoznamuChar"/>
    <w:uiPriority w:val="34"/>
    <w:qFormat/>
    <w:rsid w:val="002743A9"/>
    <w:pPr>
      <w:spacing w:line="240" w:lineRule="auto"/>
      <w:ind w:left="720" w:hanging="288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FA7ED4"/>
  </w:style>
  <w:style w:type="paragraph" w:styleId="Citcia">
    <w:name w:val="Quote"/>
    <w:basedOn w:val="Normlny"/>
    <w:next w:val="Normlny"/>
    <w:link w:val="CitciaChar"/>
    <w:uiPriority w:val="29"/>
    <w:qFormat/>
    <w:rsid w:val="007B303B"/>
    <w:pPr>
      <w:pBdr>
        <w:left w:val="single" w:sz="48" w:space="13" w:color="00B050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00B050" w:themeColor="accent1"/>
      <w:sz w:val="24"/>
      <w:lang w:bidi="hi-IN"/>
    </w:rPr>
  </w:style>
  <w:style w:type="character" w:customStyle="1" w:styleId="CitciaChar">
    <w:name w:val="Citácia Char"/>
    <w:basedOn w:val="Predvolenpsmoodseku"/>
    <w:link w:val="Citcia"/>
    <w:uiPriority w:val="29"/>
    <w:rsid w:val="007B303B"/>
    <w:rPr>
      <w:rFonts w:asciiTheme="majorHAnsi" w:eastAsiaTheme="minorEastAsia" w:hAnsiTheme="majorHAnsi"/>
      <w:b/>
      <w:i/>
      <w:iCs/>
      <w:color w:val="00B050" w:themeColor="accent1"/>
      <w:sz w:val="24"/>
      <w:lang w:bidi="hi-IN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B303B"/>
    <w:pPr>
      <w:pBdr>
        <w:left w:val="single" w:sz="48" w:space="13" w:color="4D7F70" w:themeColor="accent2"/>
      </w:pBdr>
      <w:spacing w:before="240" w:after="120" w:line="300" w:lineRule="auto"/>
    </w:pPr>
    <w:rPr>
      <w:rFonts w:eastAsiaTheme="minorEastAsia"/>
      <w:b/>
      <w:bCs/>
      <w:i/>
      <w:iCs/>
      <w:color w:val="4D7F70" w:themeColor="accent2"/>
      <w:sz w:val="26"/>
      <w:lang w:bidi="hi-IN"/>
      <w14:ligatures w14:val="standard"/>
      <w14:numForm w14:val="oldStyle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B303B"/>
    <w:rPr>
      <w:rFonts w:eastAsiaTheme="minorEastAsia"/>
      <w:b/>
      <w:bCs/>
      <w:i/>
      <w:iCs/>
      <w:color w:val="4D7F70" w:themeColor="accent2"/>
      <w:sz w:val="26"/>
      <w:lang w:bidi="hi-IN"/>
      <w14:ligatures w14:val="standard"/>
      <w14:numForm w14:val="oldStyle"/>
    </w:rPr>
  </w:style>
  <w:style w:type="character" w:styleId="Jemnzvraznenie">
    <w:name w:val="Subtle Emphasis"/>
    <w:basedOn w:val="Predvolenpsmoodseku"/>
    <w:uiPriority w:val="19"/>
    <w:qFormat/>
    <w:rsid w:val="007B303B"/>
    <w:rPr>
      <w:i/>
      <w:iCs/>
      <w:color w:val="000000"/>
    </w:rPr>
  </w:style>
  <w:style w:type="character" w:styleId="Intenzvnezvraznenie">
    <w:name w:val="Intense Emphasis"/>
    <w:basedOn w:val="Predvolenpsmoodseku"/>
    <w:uiPriority w:val="21"/>
    <w:qFormat/>
    <w:rsid w:val="007B303B"/>
    <w:rPr>
      <w:b/>
      <w:bCs/>
      <w:i/>
      <w:iCs/>
      <w:color w:val="007948" w:themeColor="text2"/>
    </w:rPr>
  </w:style>
  <w:style w:type="character" w:styleId="Jemnodkaz">
    <w:name w:val="Subtle Reference"/>
    <w:basedOn w:val="Predvolenpsmoodseku"/>
    <w:uiPriority w:val="31"/>
    <w:qFormat/>
    <w:rsid w:val="007B303B"/>
    <w:rPr>
      <w:smallCaps/>
      <w:color w:val="000000"/>
      <w:u w:val="single"/>
    </w:rPr>
  </w:style>
  <w:style w:type="character" w:styleId="Intenzvnyodkaz">
    <w:name w:val="Intense Reference"/>
    <w:basedOn w:val="Predvolenpsmoodseku"/>
    <w:uiPriority w:val="32"/>
    <w:qFormat/>
    <w:rsid w:val="007B303B"/>
    <w:rPr>
      <w:rFonts w:asciiTheme="minorHAnsi" w:hAnsiTheme="minorHAnsi"/>
      <w:b/>
      <w:bCs/>
      <w:smallCaps/>
      <w:color w:val="007948" w:themeColor="text2"/>
      <w:spacing w:val="5"/>
      <w:sz w:val="22"/>
      <w:u w:val="single"/>
    </w:rPr>
  </w:style>
  <w:style w:type="character" w:styleId="Nzovknihy">
    <w:name w:val="Book Title"/>
    <w:basedOn w:val="Predvolenpsmoodseku"/>
    <w:uiPriority w:val="33"/>
    <w:qFormat/>
    <w:rsid w:val="007B303B"/>
    <w:rPr>
      <w:rFonts w:asciiTheme="majorHAnsi" w:hAnsiTheme="majorHAnsi"/>
      <w:b/>
      <w:bCs/>
      <w:caps w:val="0"/>
      <w:smallCaps/>
      <w:color w:val="007948" w:themeColor="text2"/>
      <w:spacing w:val="10"/>
      <w:sz w:val="22"/>
    </w:rPr>
  </w:style>
  <w:style w:type="paragraph" w:styleId="Hlavikaobsahu">
    <w:name w:val="TOC Heading"/>
    <w:basedOn w:val="Nadpis1"/>
    <w:next w:val="Normlny"/>
    <w:uiPriority w:val="39"/>
    <w:unhideWhenUsed/>
    <w:qFormat/>
    <w:rsid w:val="007B303B"/>
    <w:pPr>
      <w:spacing w:before="480" w:line="264" w:lineRule="auto"/>
      <w:outlineLvl w:val="9"/>
    </w:pPr>
    <w:rPr>
      <w:b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B303B"/>
    <w:pPr>
      <w:spacing w:line="240" w:lineRule="auto"/>
    </w:pPr>
    <w:rPr>
      <w:rFonts w:eastAsiaTheme="minorEastAsia"/>
      <w:b/>
      <w:bCs/>
      <w:smallCaps/>
      <w:color w:val="007948" w:themeColor="text2"/>
      <w:spacing w:val="6"/>
      <w:szCs w:val="18"/>
      <w:lang w:bidi="hi-IN"/>
    </w:rPr>
  </w:style>
  <w:style w:type="paragraph" w:styleId="Zoznam2">
    <w:name w:val="List 2"/>
    <w:basedOn w:val="Normlny"/>
    <w:uiPriority w:val="99"/>
    <w:unhideWhenUsed/>
    <w:rsid w:val="001F6F2C"/>
    <w:pPr>
      <w:ind w:left="566" w:hanging="283"/>
      <w:contextualSpacing/>
    </w:pPr>
  </w:style>
  <w:style w:type="paragraph" w:styleId="slovanzoznam3">
    <w:name w:val="List Number 3"/>
    <w:basedOn w:val="Normlny"/>
    <w:uiPriority w:val="99"/>
    <w:unhideWhenUsed/>
    <w:rsid w:val="001F6F2C"/>
    <w:pPr>
      <w:numPr>
        <w:numId w:val="3"/>
      </w:numPr>
      <w:contextualSpacing/>
    </w:pPr>
  </w:style>
  <w:style w:type="paragraph" w:styleId="slovanzoznam2">
    <w:name w:val="List Number 2"/>
    <w:basedOn w:val="Normlny"/>
    <w:uiPriority w:val="99"/>
    <w:unhideWhenUsed/>
    <w:rsid w:val="001F6F2C"/>
    <w:pPr>
      <w:numPr>
        <w:numId w:val="2"/>
      </w:numPr>
      <w:contextualSpacing/>
    </w:pPr>
  </w:style>
  <w:style w:type="paragraph" w:styleId="slovanzoznam">
    <w:name w:val="List Number"/>
    <w:basedOn w:val="Normlny"/>
    <w:uiPriority w:val="99"/>
    <w:unhideWhenUsed/>
    <w:rsid w:val="001F6F2C"/>
    <w:pPr>
      <w:numPr>
        <w:numId w:val="1"/>
      </w:numPr>
      <w:contextualSpacing/>
    </w:pPr>
  </w:style>
  <w:style w:type="paragraph" w:styleId="Zoznam3">
    <w:name w:val="List 3"/>
    <w:basedOn w:val="Normlny"/>
    <w:uiPriority w:val="99"/>
    <w:unhideWhenUsed/>
    <w:rsid w:val="00E37D17"/>
    <w:pPr>
      <w:ind w:left="849" w:hanging="283"/>
      <w:contextualSpacing/>
    </w:pPr>
  </w:style>
  <w:style w:type="paragraph" w:styleId="Zkladntext">
    <w:name w:val="Body Text"/>
    <w:basedOn w:val="Normlny"/>
    <w:link w:val="ZkladntextChar"/>
    <w:unhideWhenUsed/>
    <w:qFormat/>
    <w:rsid w:val="0003526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035269"/>
  </w:style>
  <w:style w:type="character" w:styleId="Odkaznakomentr">
    <w:name w:val="annotation reference"/>
    <w:aliases w:val="Stinking Styles6,Marque de commentaire1"/>
    <w:basedOn w:val="Predvolenpsmoodseku"/>
    <w:uiPriority w:val="99"/>
    <w:unhideWhenUsed/>
    <w:rsid w:val="009658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658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658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9658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58A7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E27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zvraznenie2">
    <w:name w:val="Light Grid Accent 2"/>
    <w:basedOn w:val="Normlnatabuka"/>
    <w:uiPriority w:val="62"/>
    <w:rsid w:val="002964BB"/>
    <w:pPr>
      <w:spacing w:after="0" w:line="240" w:lineRule="auto"/>
    </w:pPr>
    <w:tblPr>
      <w:tblStyleRowBandSize w:val="1"/>
      <w:tblStyleColBandSize w:val="1"/>
      <w:tblBorders>
        <w:top w:val="single" w:sz="8" w:space="0" w:color="4D7F70" w:themeColor="accent2"/>
        <w:left w:val="single" w:sz="8" w:space="0" w:color="4D7F70" w:themeColor="accent2"/>
        <w:bottom w:val="single" w:sz="8" w:space="0" w:color="4D7F70" w:themeColor="accent2"/>
        <w:right w:val="single" w:sz="8" w:space="0" w:color="4D7F70" w:themeColor="accent2"/>
        <w:insideH w:val="single" w:sz="8" w:space="0" w:color="4D7F70" w:themeColor="accent2"/>
        <w:insideV w:val="single" w:sz="8" w:space="0" w:color="4D7F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7F70" w:themeColor="accent2"/>
          <w:left w:val="single" w:sz="8" w:space="0" w:color="4D7F70" w:themeColor="accent2"/>
          <w:bottom w:val="single" w:sz="18" w:space="0" w:color="4D7F70" w:themeColor="accent2"/>
          <w:right w:val="single" w:sz="8" w:space="0" w:color="4D7F70" w:themeColor="accent2"/>
          <w:insideH w:val="nil"/>
          <w:insideV w:val="single" w:sz="8" w:space="0" w:color="4D7F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7F70" w:themeColor="accent2"/>
          <w:left w:val="single" w:sz="8" w:space="0" w:color="4D7F70" w:themeColor="accent2"/>
          <w:bottom w:val="single" w:sz="8" w:space="0" w:color="4D7F70" w:themeColor="accent2"/>
          <w:right w:val="single" w:sz="8" w:space="0" w:color="4D7F70" w:themeColor="accent2"/>
          <w:insideH w:val="nil"/>
          <w:insideV w:val="single" w:sz="8" w:space="0" w:color="4D7F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7F70" w:themeColor="accent2"/>
          <w:left w:val="single" w:sz="8" w:space="0" w:color="4D7F70" w:themeColor="accent2"/>
          <w:bottom w:val="single" w:sz="8" w:space="0" w:color="4D7F70" w:themeColor="accent2"/>
          <w:right w:val="single" w:sz="8" w:space="0" w:color="4D7F70" w:themeColor="accent2"/>
        </w:tcBorders>
      </w:tcPr>
    </w:tblStylePr>
    <w:tblStylePr w:type="band1Vert">
      <w:tblPr/>
      <w:tcPr>
        <w:tcBorders>
          <w:top w:val="single" w:sz="8" w:space="0" w:color="4D7F70" w:themeColor="accent2"/>
          <w:left w:val="single" w:sz="8" w:space="0" w:color="4D7F70" w:themeColor="accent2"/>
          <w:bottom w:val="single" w:sz="8" w:space="0" w:color="4D7F70" w:themeColor="accent2"/>
          <w:right w:val="single" w:sz="8" w:space="0" w:color="4D7F70" w:themeColor="accent2"/>
        </w:tcBorders>
        <w:shd w:val="clear" w:color="auto" w:fill="CFE2DC" w:themeFill="accent2" w:themeFillTint="3F"/>
      </w:tcPr>
    </w:tblStylePr>
    <w:tblStylePr w:type="band1Horz">
      <w:tblPr/>
      <w:tcPr>
        <w:tcBorders>
          <w:top w:val="single" w:sz="8" w:space="0" w:color="4D7F70" w:themeColor="accent2"/>
          <w:left w:val="single" w:sz="8" w:space="0" w:color="4D7F70" w:themeColor="accent2"/>
          <w:bottom w:val="single" w:sz="8" w:space="0" w:color="4D7F70" w:themeColor="accent2"/>
          <w:right w:val="single" w:sz="8" w:space="0" w:color="4D7F70" w:themeColor="accent2"/>
          <w:insideV w:val="single" w:sz="8" w:space="0" w:color="4D7F70" w:themeColor="accent2"/>
        </w:tcBorders>
        <w:shd w:val="clear" w:color="auto" w:fill="CFE2DC" w:themeFill="accent2" w:themeFillTint="3F"/>
      </w:tcPr>
    </w:tblStylePr>
    <w:tblStylePr w:type="band2Horz">
      <w:tblPr/>
      <w:tcPr>
        <w:tcBorders>
          <w:top w:val="single" w:sz="8" w:space="0" w:color="4D7F70" w:themeColor="accent2"/>
          <w:left w:val="single" w:sz="8" w:space="0" w:color="4D7F70" w:themeColor="accent2"/>
          <w:bottom w:val="single" w:sz="8" w:space="0" w:color="4D7F70" w:themeColor="accent2"/>
          <w:right w:val="single" w:sz="8" w:space="0" w:color="4D7F70" w:themeColor="accent2"/>
          <w:insideV w:val="single" w:sz="8" w:space="0" w:color="4D7F70" w:themeColor="accent2"/>
        </w:tcBorders>
      </w:tcPr>
    </w:tblStylePr>
  </w:style>
  <w:style w:type="paragraph" w:customStyle="1" w:styleId="ArtL4">
    <w:name w:val="Art L4"/>
    <w:basedOn w:val="Nadpis6"/>
    <w:link w:val="ArtL4Char"/>
    <w:qFormat/>
    <w:rsid w:val="00FA7ED4"/>
    <w:pPr>
      <w:spacing w:before="240" w:after="120" w:line="240" w:lineRule="auto"/>
      <w:ind w:left="142"/>
      <w:outlineLvl w:val="3"/>
    </w:pPr>
    <w:rPr>
      <w:rFonts w:ascii="Arial" w:eastAsia="Times New Roman" w:hAnsi="Arial" w:cs="Times New Roman"/>
      <w:b/>
      <w:bCs/>
      <w:i w:val="0"/>
      <w:iCs w:val="0"/>
      <w:color w:val="auto"/>
      <w:szCs w:val="20"/>
    </w:rPr>
  </w:style>
  <w:style w:type="character" w:customStyle="1" w:styleId="ArtL4Char">
    <w:name w:val="Art L4 Char"/>
    <w:basedOn w:val="Predvolenpsmoodseku"/>
    <w:link w:val="ArtL4"/>
    <w:rsid w:val="00FA7ED4"/>
    <w:rPr>
      <w:rFonts w:ascii="Arial" w:eastAsia="Times New Roman" w:hAnsi="Arial" w:cs="Times New Roman"/>
      <w:b/>
      <w:bCs/>
      <w:szCs w:val="20"/>
    </w:rPr>
  </w:style>
  <w:style w:type="paragraph" w:customStyle="1" w:styleId="SpecDraft">
    <w:name w:val="Spec Draft"/>
    <w:basedOn w:val="Odsekzoznamu"/>
    <w:link w:val="SpecDraftChar"/>
    <w:qFormat/>
    <w:rsid w:val="00A91707"/>
    <w:pPr>
      <w:numPr>
        <w:numId w:val="5"/>
      </w:numPr>
      <w:spacing w:before="120" w:after="120" w:line="264" w:lineRule="auto"/>
      <w:ind w:left="720"/>
      <w:contextualSpacing w:val="0"/>
    </w:pPr>
    <w:rPr>
      <w:rFonts w:ascii="Arial" w:eastAsia="Times New Roman" w:hAnsi="Arial" w:cs="Times New Roman"/>
      <w:szCs w:val="20"/>
    </w:rPr>
  </w:style>
  <w:style w:type="character" w:customStyle="1" w:styleId="SpecDraftChar">
    <w:name w:val="Spec Draft Char"/>
    <w:basedOn w:val="OdsekzoznamuChar"/>
    <w:link w:val="SpecDraft"/>
    <w:rsid w:val="00A91707"/>
    <w:rPr>
      <w:rFonts w:ascii="Arial" w:eastAsia="Times New Roman" w:hAnsi="Arial" w:cs="Times New Roman"/>
      <w:szCs w:val="20"/>
    </w:rPr>
  </w:style>
  <w:style w:type="paragraph" w:customStyle="1" w:styleId="Sectiontitle">
    <w:name w:val="Section title"/>
    <w:next w:val="Zkladntext"/>
    <w:link w:val="SectiontitleChar"/>
    <w:qFormat/>
    <w:rsid w:val="009C4DA8"/>
    <w:pPr>
      <w:keepNext/>
      <w:keepLines/>
      <w:spacing w:before="360" w:after="120" w:line="240" w:lineRule="auto"/>
    </w:pPr>
    <w:rPr>
      <w:rFonts w:ascii="Arial" w:eastAsia="Times New Roman" w:hAnsi="Arial" w:cs="Times New Roman"/>
      <w:kern w:val="22"/>
      <w:szCs w:val="20"/>
      <w:u w:val="single"/>
    </w:rPr>
  </w:style>
  <w:style w:type="character" w:customStyle="1" w:styleId="SectiontitleChar">
    <w:name w:val="Section title Char"/>
    <w:basedOn w:val="ArtL4Char"/>
    <w:link w:val="Sectiontitle"/>
    <w:rsid w:val="009C4DA8"/>
    <w:rPr>
      <w:rFonts w:ascii="Arial" w:eastAsia="Times New Roman" w:hAnsi="Arial" w:cs="Times New Roman"/>
      <w:b w:val="0"/>
      <w:bCs w:val="0"/>
      <w:kern w:val="22"/>
      <w:szCs w:val="20"/>
      <w:u w:val="single"/>
    </w:rPr>
  </w:style>
  <w:style w:type="paragraph" w:customStyle="1" w:styleId="IGDnotesection">
    <w:name w:val="IGD note section"/>
    <w:basedOn w:val="Normlny"/>
    <w:link w:val="IGDnotesectionChar"/>
    <w:qFormat/>
    <w:rsid w:val="00B22FF9"/>
    <w:pPr>
      <w:spacing w:before="120" w:after="120" w:line="240" w:lineRule="auto"/>
      <w:jc w:val="both"/>
    </w:pPr>
    <w:rPr>
      <w:rFonts w:ascii="Arial" w:eastAsia="Times New Roman" w:hAnsi="Arial" w:cs="Arial"/>
      <w:i/>
      <w:color w:val="0070C0"/>
      <w:u w:val="single"/>
      <w14:textOutline w14:w="9525" w14:cap="rnd" w14:cmpd="sng" w14:algn="ctr">
        <w14:noFill/>
        <w14:prstDash w14:val="solid"/>
        <w14:bevel/>
      </w14:textOutline>
    </w:rPr>
  </w:style>
  <w:style w:type="character" w:customStyle="1" w:styleId="IGDnotesectionChar">
    <w:name w:val="IGD note section Char"/>
    <w:basedOn w:val="Predvolenpsmoodseku"/>
    <w:link w:val="IGDnotesection"/>
    <w:rsid w:val="00B22FF9"/>
    <w:rPr>
      <w:rFonts w:ascii="Arial" w:eastAsia="Times New Roman" w:hAnsi="Arial" w:cs="Arial"/>
      <w:i/>
      <w:color w:val="0070C0"/>
      <w:u w:val="single"/>
      <w14:textOutline w14:w="9525" w14:cap="rnd" w14:cmpd="sng" w14:algn="ctr">
        <w14:noFill/>
        <w14:prstDash w14:val="solid"/>
        <w14:bevel/>
      </w14:textOutline>
    </w:rPr>
  </w:style>
  <w:style w:type="paragraph" w:styleId="Revzia">
    <w:name w:val="Revision"/>
    <w:hidden/>
    <w:uiPriority w:val="99"/>
    <w:semiHidden/>
    <w:rsid w:val="00181AF7"/>
    <w:pPr>
      <w:spacing w:after="0" w:line="240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9D538A"/>
    <w:pPr>
      <w:keepNext/>
      <w:keepLines/>
      <w:tabs>
        <w:tab w:val="left" w:pos="440"/>
        <w:tab w:val="right" w:leader="dot" w:pos="9004"/>
      </w:tabs>
      <w:spacing w:before="120" w:after="0"/>
    </w:pPr>
    <w:rPr>
      <w:rFonts w:cstheme="minorHAnsi"/>
      <w:b/>
      <w:bC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B47AC5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0171F2"/>
    <w:pPr>
      <w:tabs>
        <w:tab w:val="left" w:pos="1320"/>
        <w:tab w:val="right" w:leader="dot" w:pos="9004"/>
      </w:tabs>
      <w:spacing w:after="0"/>
      <w:ind w:left="440"/>
    </w:pPr>
    <w:rPr>
      <w:rFonts w:cstheme="minorHAnsi"/>
      <w:noProof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B47AC5"/>
    <w:pPr>
      <w:spacing w:after="0"/>
      <w:ind w:left="660"/>
    </w:pPr>
    <w:rPr>
      <w:rFonts w:cs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B47AC5"/>
    <w:pPr>
      <w:spacing w:after="0"/>
      <w:ind w:left="880"/>
    </w:pPr>
    <w:rPr>
      <w:rFonts w:cstheme="minorHAns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B47AC5"/>
    <w:pPr>
      <w:spacing w:after="0"/>
      <w:ind w:left="1100"/>
    </w:pPr>
    <w:rPr>
      <w:rFonts w:cstheme="minorHAns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B47AC5"/>
    <w:pPr>
      <w:spacing w:after="0"/>
      <w:ind w:left="1320"/>
    </w:pPr>
    <w:rPr>
      <w:rFonts w:cs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B47AC5"/>
    <w:pPr>
      <w:spacing w:after="0"/>
      <w:ind w:left="1540"/>
    </w:pPr>
    <w:rPr>
      <w:rFonts w:cs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B47AC5"/>
    <w:pPr>
      <w:spacing w:after="0"/>
      <w:ind w:left="1760"/>
    </w:pPr>
    <w:rPr>
      <w:rFonts w:cstheme="minorHAnsi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47AC5"/>
    <w:rPr>
      <w:color w:val="103469" w:themeColor="hyperlink"/>
      <w:u w:val="single"/>
    </w:rPr>
  </w:style>
  <w:style w:type="paragraph" w:customStyle="1" w:styleId="Odrkabodka">
    <w:name w:val="Odrážka bodka"/>
    <w:basedOn w:val="Normlny"/>
    <w:rsid w:val="00C25F01"/>
    <w:pPr>
      <w:numPr>
        <w:numId w:val="6"/>
      </w:numPr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customStyle="1" w:styleId="Normlne">
    <w:name w:val="Normálne"/>
    <w:basedOn w:val="Normlny"/>
    <w:rsid w:val="00C25F01"/>
    <w:pPr>
      <w:spacing w:after="120" w:line="240" w:lineRule="auto"/>
      <w:ind w:firstLine="709"/>
      <w:jc w:val="both"/>
    </w:pPr>
    <w:rPr>
      <w:rFonts w:ascii="Arial" w:eastAsia="Times New Roman" w:hAnsi="Arial" w:cs="Arial"/>
      <w:szCs w:val="24"/>
      <w:lang w:eastAsia="sk-SK"/>
    </w:rPr>
  </w:style>
  <w:style w:type="paragraph" w:customStyle="1" w:styleId="Stylodstavec">
    <w:name w:val="Styl odstavec"/>
    <w:basedOn w:val="Normlny"/>
    <w:rsid w:val="00C25F01"/>
    <w:pPr>
      <w:tabs>
        <w:tab w:val="left" w:pos="567"/>
        <w:tab w:val="num" w:pos="720"/>
      </w:tabs>
      <w:autoSpaceDE w:val="0"/>
      <w:autoSpaceDN w:val="0"/>
      <w:spacing w:after="24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C25F01"/>
    <w:rPr>
      <w:rFonts w:ascii="Times New Roman" w:eastAsia="Times New Roman" w:hAnsi="Times New Roman" w:cs="Times New Roman"/>
      <w:color w:val="000000"/>
      <w:sz w:val="24"/>
      <w:szCs w:val="19"/>
      <w:lang w:val="pl-PL" w:eastAsia="sk-SK"/>
    </w:rPr>
  </w:style>
  <w:style w:type="paragraph" w:styleId="Zkladntext3">
    <w:name w:val="Body Text 3"/>
    <w:basedOn w:val="Normlny"/>
    <w:link w:val="Zkladntext3Char"/>
    <w:semiHidden/>
    <w:rsid w:val="00C25F01"/>
    <w:pPr>
      <w:autoSpaceDE w:val="0"/>
      <w:autoSpaceDN w:val="0"/>
      <w:adjustRightInd w:val="0"/>
      <w:spacing w:before="60"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19"/>
      <w:lang w:val="pl-PL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25F0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C25F01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C25F01"/>
    <w:pPr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sek">
    <w:name w:val="odsek"/>
    <w:basedOn w:val="Normlny"/>
    <w:rsid w:val="00C25F01"/>
    <w:pPr>
      <w:adjustRightInd w:val="0"/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Text">
    <w:name w:val="Text"/>
    <w:basedOn w:val="Normlny"/>
    <w:rsid w:val="00C25F01"/>
    <w:pPr>
      <w:spacing w:before="120" w:after="120" w:line="300" w:lineRule="atLeast"/>
      <w:ind w:firstLine="709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customStyle="1" w:styleId="Textodsaden">
    <w:name w:val="Text odsadený"/>
    <w:basedOn w:val="Normlny"/>
    <w:next w:val="Normlny"/>
    <w:rsid w:val="00C25F01"/>
    <w:pPr>
      <w:spacing w:before="120" w:after="120" w:line="300" w:lineRule="atLeast"/>
      <w:ind w:firstLine="624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25F01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C25F01"/>
    <w:pPr>
      <w:widowControl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Arial" w:eastAsia="Times New Roman" w:hAnsi="Arial" w:cs="Arial"/>
      <w:lang w:eastAsia="cs-CZ"/>
    </w:rPr>
  </w:style>
  <w:style w:type="paragraph" w:customStyle="1" w:styleId="Zkladntextodsazen21">
    <w:name w:val="Základní text odsazený 21"/>
    <w:basedOn w:val="Normlny"/>
    <w:rsid w:val="00C25F01"/>
    <w:pPr>
      <w:widowControl w:val="0"/>
      <w:overflowPunct w:val="0"/>
      <w:autoSpaceDE w:val="0"/>
      <w:autoSpaceDN w:val="0"/>
      <w:adjustRightInd w:val="0"/>
      <w:spacing w:after="120" w:line="240" w:lineRule="auto"/>
      <w:ind w:left="703" w:firstLine="1"/>
      <w:jc w:val="both"/>
      <w:textAlignment w:val="baseline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C25F0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C25F01"/>
    <w:pPr>
      <w:overflowPunct w:val="0"/>
      <w:autoSpaceDE w:val="0"/>
      <w:autoSpaceDN w:val="0"/>
      <w:adjustRightInd w:val="0"/>
      <w:spacing w:after="120" w:line="240" w:lineRule="auto"/>
      <w:ind w:left="1275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3Char">
    <w:name w:val="Nadpis 3 Char"/>
    <w:rsid w:val="00C25F01"/>
    <w:rPr>
      <w:bCs/>
      <w:iCs/>
      <w:sz w:val="24"/>
    </w:rPr>
  </w:style>
  <w:style w:type="character" w:customStyle="1" w:styleId="PtaChar">
    <w:name w:val="Päta Char"/>
    <w:rsid w:val="00C25F01"/>
    <w:rPr>
      <w:sz w:val="24"/>
      <w:szCs w:val="24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25F01"/>
    <w:rPr>
      <w:rFonts w:ascii="Tahoma" w:eastAsia="Times New Roman" w:hAnsi="Tahoma" w:cs="Tahoma"/>
      <w:sz w:val="16"/>
      <w:szCs w:val="16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C25F01"/>
    <w:pPr>
      <w:spacing w:after="12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Point0number">
    <w:name w:val="Point 0 (number)"/>
    <w:basedOn w:val="Normlny"/>
    <w:rsid w:val="00714B94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 w:eastAsia="sk-SK" w:bidi="sk-SK"/>
    </w:rPr>
  </w:style>
  <w:style w:type="paragraph" w:customStyle="1" w:styleId="Point1number">
    <w:name w:val="Point 1 (number)"/>
    <w:basedOn w:val="Normlny"/>
    <w:rsid w:val="00714B94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 w:eastAsia="sk-SK" w:bidi="sk-SK"/>
    </w:rPr>
  </w:style>
  <w:style w:type="paragraph" w:customStyle="1" w:styleId="Point2number">
    <w:name w:val="Point 2 (number)"/>
    <w:basedOn w:val="Normlny"/>
    <w:rsid w:val="00714B94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 w:eastAsia="sk-SK" w:bidi="sk-SK"/>
    </w:rPr>
  </w:style>
  <w:style w:type="paragraph" w:customStyle="1" w:styleId="Point3number">
    <w:name w:val="Point 3 (number)"/>
    <w:basedOn w:val="Normlny"/>
    <w:rsid w:val="00714B94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 w:eastAsia="sk-SK" w:bidi="sk-SK"/>
    </w:rPr>
  </w:style>
  <w:style w:type="paragraph" w:customStyle="1" w:styleId="Point0letter">
    <w:name w:val="Point 0 (letter)"/>
    <w:basedOn w:val="Normlny"/>
    <w:rsid w:val="00714B94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 w:eastAsia="sk-SK" w:bidi="sk-SK"/>
    </w:rPr>
  </w:style>
  <w:style w:type="paragraph" w:customStyle="1" w:styleId="Point1letter">
    <w:name w:val="Point 1 (letter)"/>
    <w:basedOn w:val="Normlny"/>
    <w:rsid w:val="00714B94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 w:eastAsia="sk-SK" w:bidi="sk-SK"/>
    </w:rPr>
  </w:style>
  <w:style w:type="paragraph" w:customStyle="1" w:styleId="Point2letter">
    <w:name w:val="Point 2 (letter)"/>
    <w:basedOn w:val="Normlny"/>
    <w:rsid w:val="00714B94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 w:eastAsia="sk-SK" w:bidi="sk-SK"/>
    </w:rPr>
  </w:style>
  <w:style w:type="paragraph" w:customStyle="1" w:styleId="Point3letter">
    <w:name w:val="Point 3 (letter)"/>
    <w:basedOn w:val="Normlny"/>
    <w:rsid w:val="00714B94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 w:eastAsia="sk-SK" w:bidi="sk-SK"/>
    </w:rPr>
  </w:style>
  <w:style w:type="paragraph" w:customStyle="1" w:styleId="Point4letter">
    <w:name w:val="Point 4 (letter)"/>
    <w:basedOn w:val="Normlny"/>
    <w:rsid w:val="00714B94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 w:eastAsia="sk-SK" w:bidi="sk-SK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723670"/>
    <w:pPr>
      <w:widowControl/>
      <w:autoSpaceDE/>
      <w:autoSpaceDN/>
      <w:adjustRightInd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723670"/>
    <w:rPr>
      <w:rFonts w:ascii="Arial" w:eastAsia="Times New Roman" w:hAnsi="Arial" w:cs="Arial"/>
      <w:lang w:eastAsia="cs-CZ"/>
    </w:rPr>
  </w:style>
  <w:style w:type="paragraph" w:customStyle="1" w:styleId="Point2">
    <w:name w:val="Point 2"/>
    <w:basedOn w:val="Normlny"/>
    <w:rsid w:val="00723670"/>
    <w:pPr>
      <w:spacing w:before="120" w:after="120" w:line="240" w:lineRule="auto"/>
      <w:ind w:left="1984" w:hanging="567"/>
      <w:jc w:val="both"/>
    </w:pPr>
    <w:rPr>
      <w:rFonts w:ascii="Times New Roman" w:hAnsi="Times New Roman" w:cs="Times New Roman"/>
      <w:sz w:val="24"/>
      <w:lang w:eastAsia="sk-SK" w:bidi="sk-SK"/>
    </w:rPr>
  </w:style>
  <w:style w:type="character" w:customStyle="1" w:styleId="shorttext">
    <w:name w:val="short_text"/>
    <w:basedOn w:val="Predvolenpsmoodseku"/>
    <w:rsid w:val="00454845"/>
  </w:style>
  <w:style w:type="paragraph" w:customStyle="1" w:styleId="Applicability">
    <w:name w:val="Applicability"/>
    <w:basedOn w:val="Normlny"/>
    <w:qFormat/>
    <w:rsid w:val="005B261E"/>
    <w:pPr>
      <w:ind w:left="142"/>
    </w:pPr>
    <w:rPr>
      <w:rFonts w:cs="Arial"/>
    </w:rPr>
  </w:style>
  <w:style w:type="paragraph" w:customStyle="1" w:styleId="Point1">
    <w:name w:val="Point 1"/>
    <w:basedOn w:val="Normlny"/>
    <w:rsid w:val="00CD17CB"/>
    <w:pPr>
      <w:spacing w:before="120" w:after="120" w:line="240" w:lineRule="auto"/>
      <w:ind w:left="1417" w:hanging="567"/>
      <w:jc w:val="both"/>
    </w:pPr>
    <w:rPr>
      <w:rFonts w:ascii="Times New Roman" w:hAnsi="Times New Roman" w:cs="Times New Roman"/>
      <w:sz w:val="24"/>
      <w:lang w:eastAsia="sk-SK" w:bidi="sk-SK"/>
    </w:rPr>
  </w:style>
  <w:style w:type="paragraph" w:customStyle="1" w:styleId="NumPar1">
    <w:name w:val="NumPar 1"/>
    <w:basedOn w:val="Normlny"/>
    <w:next w:val="Normlny"/>
    <w:rsid w:val="004A6B93"/>
    <w:pPr>
      <w:numPr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sk-SK" w:bidi="sk-SK"/>
    </w:rPr>
  </w:style>
  <w:style w:type="paragraph" w:customStyle="1" w:styleId="NumPar2">
    <w:name w:val="NumPar 2"/>
    <w:basedOn w:val="Normlny"/>
    <w:next w:val="Normlny"/>
    <w:rsid w:val="004A6B93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sk-SK" w:bidi="sk-SK"/>
    </w:rPr>
  </w:style>
  <w:style w:type="paragraph" w:customStyle="1" w:styleId="NumPar3">
    <w:name w:val="NumPar 3"/>
    <w:basedOn w:val="Normlny"/>
    <w:next w:val="Normlny"/>
    <w:rsid w:val="004A6B93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sk-SK" w:bidi="sk-SK"/>
    </w:rPr>
  </w:style>
  <w:style w:type="paragraph" w:customStyle="1" w:styleId="NumPar4">
    <w:name w:val="NumPar 4"/>
    <w:basedOn w:val="Normlny"/>
    <w:next w:val="Normlny"/>
    <w:rsid w:val="004A6B93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psas.sk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openxmlformats.org/officeDocument/2006/relationships/customXml" Target="../customXml/item4.xml"/><Relationship Id="rId10" Type="http://schemas.openxmlformats.org/officeDocument/2006/relationships/hyperlink" Target="http://www.entsoe.eu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SEPS navrh">
      <a:dk1>
        <a:sysClr val="windowText" lastClr="000000"/>
      </a:dk1>
      <a:lt1>
        <a:sysClr val="window" lastClr="FFFFFF"/>
      </a:lt1>
      <a:dk2>
        <a:srgbClr val="007948"/>
      </a:dk2>
      <a:lt2>
        <a:srgbClr val="FFFFCC"/>
      </a:lt2>
      <a:accent1>
        <a:srgbClr val="00B050"/>
      </a:accent1>
      <a:accent2>
        <a:srgbClr val="4D7F70"/>
      </a:accent2>
      <a:accent3>
        <a:srgbClr val="000000"/>
      </a:accent3>
      <a:accent4>
        <a:srgbClr val="E8EAE9"/>
      </a:accent4>
      <a:accent5>
        <a:srgbClr val="FFFFCC"/>
      </a:accent5>
      <a:accent6>
        <a:srgbClr val="80B2A3"/>
      </a:accent6>
      <a:hlink>
        <a:srgbClr val="103469"/>
      </a:hlink>
      <a:folHlink>
        <a:srgbClr val="10346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22. 3. 2018</PublishDate>
  <Abstract>Návrh všeobecne platných požiadaviek, stanovených podľa Nariadenia Komisie (EÚ) 2016/1447 z 26. augusta 2016, ktorým sa stanovuje sieťový predpis o požiadavkách na pripojenie sietí jednosmerného prúdu vysokého napätia a jednosmerne pripojených jednotiek parku zdrojov do elektrizačnej sústavy.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ef287326ae33b33fea4a2afc557ee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B1F762B8-E9CA-4C7A-9E71-A7ACB869D379}"/>
</file>

<file path=customXml/itemProps3.xml><?xml version="1.0" encoding="utf-8"?>
<ds:datastoreItem xmlns:ds="http://schemas.openxmlformats.org/officeDocument/2006/customXml" ds:itemID="{795093E9-1DA1-46F6-BD44-6FC7AF40FDBC}"/>
</file>

<file path=customXml/itemProps4.xml><?xml version="1.0" encoding="utf-8"?>
<ds:datastoreItem xmlns:ds="http://schemas.openxmlformats.org/officeDocument/2006/customXml" ds:itemID="{0CD179CC-86D9-4836-A275-A1F2DAC86297}"/>
</file>

<file path=customXml/itemProps5.xml><?xml version="1.0" encoding="utf-8"?>
<ds:datastoreItem xmlns:ds="http://schemas.openxmlformats.org/officeDocument/2006/customXml" ds:itemID="{65EC2D4F-16FD-470A-B101-DE69E76D9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19</Pages>
  <Words>3297</Words>
  <Characters>18799</Characters>
  <Application>Microsoft Office Word</Application>
  <DocSecurity>0</DocSecurity>
  <Lines>156</Lines>
  <Paragraphs>44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Stanovenie parametrov technických požiadaviek podľa Nariadenia Komisie (EU) 2016/1447</vt:lpstr>
      <vt:lpstr>Stanovenie parametrov technických požiadaviek podľa Nariadenia Komisie (EU) 2016/1447</vt:lpstr>
      <vt:lpstr>Stanovenie parametrov technických požiadaviek podľa Nariadenia Komisie (EU) 2016/1447</vt:lpstr>
    </vt:vector>
  </TitlesOfParts>
  <Company/>
  <LinksUpToDate>false</LinksUpToDate>
  <CharactersWithSpaces>22052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HVDC selected for approval</dc:title>
  <dc:subject>Dokument na schválenie ÚRSO</dc:subject>
  <dc:creator>Filip Zeman</dc:creator>
  <cp:lastModifiedBy>Miháliková Lucia</cp:lastModifiedBy>
  <cp:revision>4</cp:revision>
  <cp:lastPrinted>2018-03-27T08:05:00Z</cp:lastPrinted>
  <dcterms:created xsi:type="dcterms:W3CDTF">2018-09-19T12:10:00Z</dcterms:created>
  <dcterms:modified xsi:type="dcterms:W3CDTF">2018-09-20T05:27:00Z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0x01010059DDFD41AEF010449D0D055600B60DC5</vt:lpwstr>
  </property>
  <property fmtid="{D5CDD505-2E9C-101B-9397-08002B2CF9AE}" pid="3" name="T_S_O">
    <vt:lpwstr>256;#SEPS|fa9299e7-9ca5-4ad3-bca3-b0362a09c4af</vt:lpwstr>
  </property>
  <property fmtid="{D5CDD505-2E9C-101B-9397-08002B2CF9AE}" pid="4" name="Country">
    <vt:lpwstr>239;#SK|a1e5ece4-e891-4616-8640-3f6991dbec26</vt:lpwstr>
  </property>
  <property fmtid="{D5CDD505-2E9C-101B-9397-08002B2CF9AE}" pid="5" name="Synchronus area">
    <vt:lpwstr/>
  </property>
  <property fmtid="{D5CDD505-2E9C-101B-9397-08002B2CF9AE}" pid="6" name="NC Category">
    <vt:lpwstr>212;#CNC|019b96fb-569d-4858-835f-d98410ef6d36</vt:lpwstr>
  </property>
  <property fmtid="{D5CDD505-2E9C-101B-9397-08002B2CF9AE}" pid="7" name="Topic">
    <vt:lpwstr>234;#Technical|e498a2f8-954f-4033-a0e8-8dcdc14ed6b7</vt:lpwstr>
  </property>
  <property fmtid="{D5CDD505-2E9C-101B-9397-08002B2CF9AE}" pid="8" name="RelatedCode">
    <vt:lpwstr/>
  </property>
  <property fmtid="{D5CDD505-2E9C-101B-9397-08002B2CF9AE}" pid="9" name="hb467b8d1e544bae8972f0b15ef5ea82">
    <vt:lpwstr/>
  </property>
  <property fmtid="{D5CDD505-2E9C-101B-9397-08002B2CF9AE}" pid="10" name="Subjects">
    <vt:lpwstr>235;#Connection|c12b1931-a943-4d11-b17e-853bed431d9b</vt:lpwstr>
  </property>
  <property fmtid="{D5CDD505-2E9C-101B-9397-08002B2CF9AE}" pid="11" name="WorkflowChangePath">
    <vt:lpwstr>f5d1c0ae-2968-4108-a70e-cc68f4c22e2e,4;</vt:lpwstr>
  </property>
</Properties>
</file>